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5254684"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#101</w:t>
      </w:r>
      <w:r w:rsidR="00A16E2E">
        <w:rPr>
          <w:rFonts w:eastAsia="Times New Roman"/>
          <w:bCs/>
          <w:sz w:val="24"/>
          <w:szCs w:val="24"/>
          <w:lang w:eastAsia="ja-JP"/>
        </w:rPr>
        <w:t>bis</w:t>
      </w:r>
      <w:r>
        <w:rPr>
          <w:rFonts w:eastAsia="Times New Roman"/>
          <w:bCs/>
          <w:sz w:val="24"/>
          <w:szCs w:val="24"/>
          <w:lang w:eastAsia="ja-JP"/>
        </w:rPr>
        <w:t xml:space="preserve">                                                           </w:t>
      </w:r>
      <w:r w:rsidR="00A16E2E">
        <w:rPr>
          <w:rFonts w:eastAsia="Times New Roman"/>
          <w:bCs/>
          <w:sz w:val="24"/>
          <w:szCs w:val="24"/>
          <w:lang w:eastAsia="ja-JP"/>
        </w:rPr>
        <w:t xml:space="preserve">                           </w:t>
      </w:r>
      <w:r w:rsidR="007961CC" w:rsidRPr="007961CC">
        <w:rPr>
          <w:rFonts w:eastAsia="Times New Roman"/>
          <w:bCs/>
          <w:sz w:val="24"/>
          <w:szCs w:val="24"/>
          <w:lang w:eastAsia="ja-JP"/>
        </w:rPr>
        <w:t>R2-1804627</w:t>
      </w:r>
    </w:p>
    <w:p w14:paraId="62A47193" w14:textId="0BEF6CCD" w:rsidR="00D7765D" w:rsidRDefault="00A16E2E"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A16E2E">
        <w:rPr>
          <w:rFonts w:eastAsia="Times New Roman"/>
          <w:bCs/>
          <w:sz w:val="24"/>
          <w:szCs w:val="24"/>
          <w:lang w:eastAsia="ja-JP"/>
        </w:rPr>
        <w:t>Sanya, China, 16-20 April, 2018</w:t>
      </w:r>
    </w:p>
    <w:p w14:paraId="002074C9" w14:textId="77777777" w:rsidR="00D7765D" w:rsidRPr="008712A2" w:rsidRDefault="00D7765D" w:rsidP="00D7765D">
      <w:pPr>
        <w:pStyle w:val="3GPPHeader"/>
        <w:spacing w:after="0"/>
        <w:rPr>
          <w:rFonts w:ascii="Arial" w:hAnsi="Arial" w:cs="Arial"/>
          <w:szCs w:val="24"/>
          <w:lang w:val="en-US"/>
        </w:rPr>
      </w:pPr>
    </w:p>
    <w:p w14:paraId="782CEDA7" w14:textId="5D379A30" w:rsidR="00D7765D" w:rsidRPr="009D6AF2" w:rsidRDefault="008544BF"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10.4.2</w:t>
      </w:r>
      <w:r w:rsidR="002C56DA">
        <w:rPr>
          <w:rFonts w:ascii="Arial" w:hAnsi="Arial" w:cs="Arial"/>
          <w:szCs w:val="24"/>
          <w:lang w:val="sv-SE"/>
        </w:rPr>
        <w:t>.2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0A8C3D8" w:rsidR="00D7765D" w:rsidRPr="007D4867" w:rsidRDefault="00D7765D"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C05BFF">
        <w:rPr>
          <w:b/>
          <w:sz w:val="24"/>
        </w:rPr>
        <w:t>Remaining Issue</w:t>
      </w:r>
      <w:r w:rsidR="00B42C35">
        <w:rPr>
          <w:b/>
          <w:sz w:val="24"/>
        </w:rPr>
        <w:t>s</w:t>
      </w:r>
      <w:r w:rsidR="00C05BFF">
        <w:rPr>
          <w:b/>
          <w:sz w:val="24"/>
        </w:rPr>
        <w:t xml:space="preserve"> for SFTD</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5F103A4E" w:rsidR="008135C8" w:rsidRDefault="00D83562" w:rsidP="008135C8">
      <w:pPr>
        <w:pStyle w:val="Doc-text2"/>
        <w:tabs>
          <w:tab w:val="left" w:pos="340"/>
        </w:tabs>
        <w:ind w:left="0" w:firstLine="0"/>
        <w:jc w:val="both"/>
      </w:pPr>
      <w:r w:rsidRPr="00D83562">
        <w:t xml:space="preserve">In the last few meetings, RAN2 has reached some agreements </w:t>
      </w:r>
      <w:r w:rsidR="00BC4078">
        <w:t>related to the SF</w:t>
      </w:r>
      <w:r>
        <w:t xml:space="preserve">TD </w:t>
      </w:r>
      <w:r w:rsidR="002E225E">
        <w:t xml:space="preserve">measurement </w:t>
      </w:r>
      <w:r>
        <w:t>in EN-DC.</w:t>
      </w:r>
    </w:p>
    <w:p w14:paraId="277A927C" w14:textId="77777777" w:rsidR="00D83562" w:rsidRDefault="00D83562" w:rsidP="008135C8">
      <w:pPr>
        <w:pStyle w:val="Doc-text2"/>
        <w:tabs>
          <w:tab w:val="left" w:pos="340"/>
        </w:tabs>
        <w:ind w:left="0" w:firstLine="0"/>
        <w:jc w:val="both"/>
      </w:pPr>
    </w:p>
    <w:p w14:paraId="704C09FA" w14:textId="77777777" w:rsidR="00C05BFF" w:rsidRPr="00802381" w:rsidRDefault="00C05BFF" w:rsidP="00C05BFF">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#99bis </w:t>
      </w:r>
    </w:p>
    <w:p w14:paraId="3027B428" w14:textId="77777777" w:rsidR="00C05BFF" w:rsidRPr="00CF4F46" w:rsidRDefault="00C05BFF" w:rsidP="00C05BFF">
      <w:pPr>
        <w:pStyle w:val="Doc-text2"/>
        <w:pBdr>
          <w:top w:val="single" w:sz="4" w:space="1" w:color="auto"/>
          <w:left w:val="single" w:sz="4" w:space="4" w:color="auto"/>
          <w:bottom w:val="single" w:sz="4" w:space="1" w:color="auto"/>
          <w:right w:val="single" w:sz="4" w:space="4" w:color="auto"/>
        </w:pBdr>
      </w:pPr>
      <w:r w:rsidRPr="00CF4F46">
        <w:t>Agreements:</w:t>
      </w:r>
    </w:p>
    <w:p w14:paraId="7E373194" w14:textId="77777777" w:rsidR="00C05BFF" w:rsidRPr="00CF4F46" w:rsidRDefault="00C05BFF" w:rsidP="00C05BFF">
      <w:pPr>
        <w:pStyle w:val="Doc-text2"/>
        <w:pBdr>
          <w:top w:val="single" w:sz="4" w:space="1" w:color="auto"/>
          <w:left w:val="single" w:sz="4" w:space="4" w:color="auto"/>
          <w:bottom w:val="single" w:sz="4" w:space="1" w:color="auto"/>
          <w:right w:val="single" w:sz="4" w:space="4" w:color="auto"/>
        </w:pBdr>
      </w:pPr>
      <w:r w:rsidRPr="00CF4F46">
        <w:t>1:</w:t>
      </w:r>
      <w:r w:rsidRPr="00CF4F46">
        <w:tab/>
        <w:t>SSTD measurements for EN-DC are supported with the following principles (as in LTE):</w:t>
      </w:r>
    </w:p>
    <w:p w14:paraId="2675ECCF" w14:textId="77777777" w:rsidR="00C05BFF" w:rsidRPr="00CF4F46" w:rsidRDefault="00C05BFF" w:rsidP="00C05BFF">
      <w:pPr>
        <w:pStyle w:val="Doc-text2"/>
        <w:pBdr>
          <w:top w:val="single" w:sz="4" w:space="1" w:color="auto"/>
          <w:left w:val="single" w:sz="4" w:space="4" w:color="auto"/>
          <w:bottom w:val="single" w:sz="4" w:space="1" w:color="auto"/>
          <w:right w:val="single" w:sz="4" w:space="4" w:color="auto"/>
        </w:pBdr>
      </w:pPr>
      <w:r w:rsidRPr="00CF4F46">
        <w:t>a.</w:t>
      </w:r>
      <w:r w:rsidRPr="00CF4F46">
        <w:tab/>
        <w:t>MeNB can configure SFN/subframe offset reporting for PSCell only when EN-DC is configured.</w:t>
      </w:r>
    </w:p>
    <w:p w14:paraId="150A865C" w14:textId="77777777" w:rsidR="00C05BFF" w:rsidRPr="00CF4F46" w:rsidRDefault="00C05BFF" w:rsidP="00C05BFF">
      <w:pPr>
        <w:pStyle w:val="Doc-text2"/>
        <w:pBdr>
          <w:top w:val="single" w:sz="4" w:space="1" w:color="auto"/>
          <w:left w:val="single" w:sz="4" w:space="4" w:color="auto"/>
          <w:bottom w:val="single" w:sz="4" w:space="1" w:color="auto"/>
          <w:right w:val="single" w:sz="4" w:space="4" w:color="auto"/>
        </w:pBdr>
      </w:pPr>
      <w:r w:rsidRPr="00CF4F46">
        <w:t>b.</w:t>
      </w:r>
      <w:r w:rsidRPr="00CF4F46">
        <w:tab/>
        <w:t>UE only needs to read MIB to measure/report SFN/subframe offset.</w:t>
      </w:r>
    </w:p>
    <w:p w14:paraId="4FD143FF" w14:textId="77777777" w:rsidR="00C05BFF" w:rsidRPr="00CF4F46" w:rsidRDefault="00C05BFF" w:rsidP="00C05BFF">
      <w:pPr>
        <w:pStyle w:val="Doc-text2"/>
        <w:pBdr>
          <w:top w:val="single" w:sz="4" w:space="1" w:color="auto"/>
          <w:left w:val="single" w:sz="4" w:space="4" w:color="auto"/>
          <w:bottom w:val="single" w:sz="4" w:space="1" w:color="auto"/>
          <w:right w:val="single" w:sz="4" w:space="4" w:color="auto"/>
        </w:pBdr>
      </w:pPr>
      <w:r w:rsidRPr="00CF4F46">
        <w:t>c.</w:t>
      </w:r>
      <w:r w:rsidRPr="00CF4F46">
        <w:tab/>
        <w:t>MeNB forwards the SFN/subframe offset from MeNB to SgNB using “SCG-ConfigInfo” (FFS on IE name).</w:t>
      </w:r>
    </w:p>
    <w:p w14:paraId="2A2A7FE7" w14:textId="77777777" w:rsidR="00C05BFF" w:rsidRPr="00CF4F46" w:rsidRDefault="00C05BFF" w:rsidP="00C05BFF">
      <w:pPr>
        <w:pStyle w:val="Doc-text2"/>
        <w:pBdr>
          <w:top w:val="single" w:sz="4" w:space="1" w:color="auto"/>
          <w:left w:val="single" w:sz="4" w:space="4" w:color="auto"/>
          <w:bottom w:val="single" w:sz="4" w:space="1" w:color="auto"/>
          <w:right w:val="single" w:sz="4" w:space="4" w:color="auto"/>
        </w:pBdr>
      </w:pPr>
      <w:r w:rsidRPr="00CF4F46">
        <w:t>d.</w:t>
      </w:r>
      <w:r w:rsidRPr="00CF4F46">
        <w:tab/>
      </w:r>
      <w:r w:rsidRPr="00C52795">
        <w:rPr>
          <w:highlight w:val="yellow"/>
        </w:rPr>
        <w:t>One shot reporting</w:t>
      </w:r>
      <w:r w:rsidRPr="00CF4F46">
        <w:t xml:space="preserve"> (i.e. eNB configures measurement and UE sends single report to eNB, not periodical).</w:t>
      </w:r>
    </w:p>
    <w:p w14:paraId="3B799AD5" w14:textId="77777777" w:rsidR="00C05BFF" w:rsidRPr="00CF4F46" w:rsidRDefault="00C05BFF" w:rsidP="00C05BFF">
      <w:pPr>
        <w:pStyle w:val="Doc-text2"/>
        <w:pBdr>
          <w:top w:val="single" w:sz="4" w:space="1" w:color="auto"/>
          <w:left w:val="single" w:sz="4" w:space="4" w:color="auto"/>
          <w:bottom w:val="single" w:sz="4" w:space="1" w:color="auto"/>
          <w:right w:val="single" w:sz="4" w:space="4" w:color="auto"/>
        </w:pBdr>
      </w:pPr>
      <w:r w:rsidRPr="00CF4F46">
        <w:t>2</w:t>
      </w:r>
      <w:r w:rsidRPr="00CF4F46">
        <w:tab/>
        <w:t>The definition of LTE SSTD is reused for NR (to be confirmed by RAN4).</w:t>
      </w:r>
    </w:p>
    <w:p w14:paraId="4335B605" w14:textId="77777777" w:rsidR="00C05BFF" w:rsidRPr="00CF4F46" w:rsidRDefault="00C05BFF" w:rsidP="00C05BFF">
      <w:pPr>
        <w:pStyle w:val="Doc-text2"/>
        <w:pBdr>
          <w:top w:val="single" w:sz="4" w:space="1" w:color="auto"/>
          <w:left w:val="single" w:sz="4" w:space="4" w:color="auto"/>
          <w:bottom w:val="single" w:sz="4" w:space="1" w:color="auto"/>
          <w:right w:val="single" w:sz="4" w:space="4" w:color="auto"/>
        </w:pBdr>
      </w:pPr>
      <w:r w:rsidRPr="00CF4F46">
        <w:t>3</w:t>
      </w:r>
      <w:r w:rsidRPr="00CF4F46">
        <w:tab/>
        <w:t>Attempt to introduce in LTE RRC by reusing the reporting for LTE DC.</w:t>
      </w:r>
    </w:p>
    <w:p w14:paraId="7E94B315" w14:textId="77777777" w:rsidR="00C05BFF" w:rsidRPr="00CF4F46" w:rsidRDefault="00C05BFF" w:rsidP="00C05BFF">
      <w:pPr>
        <w:pStyle w:val="Doc-text2"/>
        <w:pBdr>
          <w:top w:val="single" w:sz="4" w:space="1" w:color="auto"/>
          <w:left w:val="single" w:sz="4" w:space="4" w:color="auto"/>
          <w:bottom w:val="single" w:sz="4" w:space="1" w:color="auto"/>
          <w:right w:val="single" w:sz="4" w:space="4" w:color="auto"/>
        </w:pBdr>
      </w:pPr>
    </w:p>
    <w:p w14:paraId="29A72198" w14:textId="77777777" w:rsidR="00C05BFF" w:rsidRDefault="00C05BFF" w:rsidP="00C05BFF">
      <w:pPr>
        <w:pStyle w:val="Doc-text2"/>
        <w:pBdr>
          <w:top w:val="single" w:sz="4" w:space="1" w:color="auto"/>
          <w:left w:val="single" w:sz="4" w:space="4" w:color="auto"/>
          <w:bottom w:val="single" w:sz="4" w:space="1" w:color="auto"/>
          <w:right w:val="single" w:sz="4" w:space="4" w:color="auto"/>
        </w:pBdr>
      </w:pPr>
      <w:r w:rsidRPr="00CF4F46">
        <w:t>FFS: Whether to extend SSTD measurement reporting for cells that are not yet configured.</w:t>
      </w:r>
    </w:p>
    <w:p w14:paraId="0BC08C87" w14:textId="77777777" w:rsidR="00C05BFF" w:rsidRDefault="00C05BFF" w:rsidP="00C05BFF">
      <w:pPr>
        <w:pStyle w:val="Doc-text2"/>
        <w:pBdr>
          <w:top w:val="single" w:sz="4" w:space="1" w:color="auto"/>
          <w:left w:val="single" w:sz="4" w:space="4" w:color="auto"/>
          <w:bottom w:val="single" w:sz="4" w:space="1" w:color="auto"/>
          <w:right w:val="single" w:sz="4" w:space="4" w:color="auto"/>
        </w:pBdr>
      </w:pPr>
    </w:p>
    <w:p w14:paraId="74DBD561" w14:textId="77777777" w:rsidR="00C05BFF" w:rsidRPr="00802381" w:rsidRDefault="00C05BFF" w:rsidP="00C05BFF">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#100 </w:t>
      </w:r>
    </w:p>
    <w:p w14:paraId="3095EF3D" w14:textId="77777777" w:rsidR="00C05BFF" w:rsidRDefault="00C05BFF" w:rsidP="00C05BFF">
      <w:pPr>
        <w:pStyle w:val="Doc-text2"/>
        <w:pBdr>
          <w:top w:val="single" w:sz="4" w:space="1" w:color="auto"/>
          <w:left w:val="single" w:sz="4" w:space="4" w:color="auto"/>
          <w:bottom w:val="single" w:sz="4" w:space="1" w:color="auto"/>
          <w:right w:val="single" w:sz="4" w:space="4" w:color="auto"/>
        </w:pBdr>
      </w:pPr>
      <w:r>
        <w:t>1:</w:t>
      </w:r>
      <w:r>
        <w:tab/>
        <w:t>The network can configure the NR SSTD measurement whenever a NR PSCell is configured</w:t>
      </w:r>
    </w:p>
    <w:p w14:paraId="0307BA86" w14:textId="77777777" w:rsidR="00C05BFF" w:rsidRDefault="00C05BFF" w:rsidP="00C05BFF">
      <w:pPr>
        <w:pStyle w:val="Doc-text2"/>
        <w:pBdr>
          <w:top w:val="single" w:sz="4" w:space="1" w:color="auto"/>
          <w:left w:val="single" w:sz="4" w:space="4" w:color="auto"/>
          <w:bottom w:val="single" w:sz="4" w:space="1" w:color="auto"/>
          <w:right w:val="single" w:sz="4" w:space="4" w:color="auto"/>
        </w:pBdr>
      </w:pPr>
      <w:r>
        <w:t xml:space="preserve">2: </w:t>
      </w:r>
      <w:r>
        <w:tab/>
      </w:r>
      <w:r w:rsidRPr="00E21E14">
        <w:t>NR SSTD measurement reporting is extended for cells that are not yet configured in the case that no NR PSCell is configured</w:t>
      </w:r>
    </w:p>
    <w:p w14:paraId="5A8B6578" w14:textId="77777777" w:rsidR="00C05BFF" w:rsidRDefault="00C05BFF" w:rsidP="00C05BFF">
      <w:pPr>
        <w:pStyle w:val="Doc-text2"/>
        <w:pBdr>
          <w:top w:val="single" w:sz="4" w:space="1" w:color="auto"/>
          <w:left w:val="single" w:sz="4" w:space="4" w:color="auto"/>
          <w:bottom w:val="single" w:sz="4" w:space="1" w:color="auto"/>
          <w:right w:val="single" w:sz="4" w:space="4" w:color="auto"/>
        </w:pBdr>
      </w:pPr>
      <w:r>
        <w:t>3:</w:t>
      </w:r>
      <w:r>
        <w:tab/>
        <w:t>Introduce one new capability indicator for SSTD measurement for EN-DC when PSCell is configured.</w:t>
      </w:r>
    </w:p>
    <w:p w14:paraId="30C08EAE" w14:textId="77777777" w:rsidR="00C05BFF" w:rsidRDefault="00C05BFF" w:rsidP="00C05BFF">
      <w:pPr>
        <w:pStyle w:val="Doc-text2"/>
        <w:pBdr>
          <w:top w:val="single" w:sz="4" w:space="1" w:color="auto"/>
          <w:left w:val="single" w:sz="4" w:space="4" w:color="auto"/>
          <w:bottom w:val="single" w:sz="4" w:space="1" w:color="auto"/>
          <w:right w:val="single" w:sz="4" w:space="4" w:color="auto"/>
        </w:pBdr>
      </w:pPr>
      <w:r>
        <w:t>4</w:t>
      </w:r>
      <w:r>
        <w:tab/>
      </w:r>
      <w:r w:rsidRPr="00901C08">
        <w:t xml:space="preserve">Introduce one new capability indicator for SSTD measurement for EN-DC when PSCell is </w:t>
      </w:r>
      <w:r>
        <w:t xml:space="preserve">not </w:t>
      </w:r>
      <w:r w:rsidRPr="00901C08">
        <w:t>configured.</w:t>
      </w:r>
    </w:p>
    <w:p w14:paraId="23D6B13A" w14:textId="77777777" w:rsidR="00A579E8" w:rsidRDefault="00A579E8" w:rsidP="008135C8">
      <w:pPr>
        <w:pStyle w:val="Doc-text2"/>
        <w:tabs>
          <w:tab w:val="left" w:pos="340"/>
        </w:tabs>
        <w:ind w:left="0" w:firstLine="0"/>
        <w:jc w:val="both"/>
      </w:pPr>
    </w:p>
    <w:p w14:paraId="406088CA" w14:textId="4B06C7EA" w:rsidR="00A16B8F" w:rsidRDefault="00A16B8F" w:rsidP="008135C8">
      <w:pPr>
        <w:pStyle w:val="Doc-text2"/>
        <w:tabs>
          <w:tab w:val="left" w:pos="340"/>
        </w:tabs>
        <w:ind w:left="0" w:firstLine="0"/>
        <w:jc w:val="both"/>
      </w:pPr>
      <w:r>
        <w:t>There are 2 FFS issue</w:t>
      </w:r>
      <w:r w:rsidR="002A2A0F">
        <w:t>s</w:t>
      </w:r>
      <w:r>
        <w:t xml:space="preserve"> regarding to SFTD in current 36.331 </w:t>
      </w:r>
    </w:p>
    <w:p w14:paraId="5CDEE3C3" w14:textId="5390011F" w:rsidR="00A16B8F" w:rsidRDefault="00A16B8F" w:rsidP="008E35C8">
      <w:pPr>
        <w:pStyle w:val="Doc-text2"/>
        <w:numPr>
          <w:ilvl w:val="0"/>
          <w:numId w:val="5"/>
        </w:numPr>
        <w:tabs>
          <w:tab w:val="left" w:pos="340"/>
        </w:tabs>
        <w:jc w:val="both"/>
      </w:pPr>
      <w:r w:rsidRPr="00A16B8F">
        <w:t xml:space="preserve">FFS whether to configure at most one measurement identity using a reporting configuration with </w:t>
      </w:r>
      <w:r w:rsidRPr="00A16B8F">
        <w:rPr>
          <w:i/>
        </w:rPr>
        <w:t>reportSFTD-Meas</w:t>
      </w:r>
      <w:r w:rsidRPr="00A16B8F">
        <w:t>.</w:t>
      </w:r>
    </w:p>
    <w:p w14:paraId="5687DEF2" w14:textId="675875BB" w:rsidR="00A16B8F" w:rsidRDefault="00A16B8F" w:rsidP="008E35C8">
      <w:pPr>
        <w:pStyle w:val="Doc-text2"/>
        <w:numPr>
          <w:ilvl w:val="0"/>
          <w:numId w:val="5"/>
        </w:numPr>
        <w:tabs>
          <w:tab w:val="left" w:pos="340"/>
        </w:tabs>
        <w:jc w:val="both"/>
      </w:pPr>
      <w:r w:rsidRPr="00A16B8F">
        <w:t xml:space="preserve">FFS whether to place </w:t>
      </w:r>
      <w:r w:rsidRPr="00A16B8F">
        <w:rPr>
          <w:i/>
        </w:rPr>
        <w:t>cellsForWhichToReportSFTD</w:t>
      </w:r>
      <w:r w:rsidRPr="00A16B8F">
        <w:t xml:space="preserve"> i.e. within </w:t>
      </w:r>
      <w:r w:rsidRPr="00A16B8F">
        <w:rPr>
          <w:i/>
        </w:rPr>
        <w:t>measObject</w:t>
      </w:r>
      <w:r w:rsidRPr="00A16B8F">
        <w:t xml:space="preserve"> or </w:t>
      </w:r>
      <w:r w:rsidRPr="00A16B8F">
        <w:rPr>
          <w:i/>
        </w:rPr>
        <w:t>reportConfigInterRAT</w:t>
      </w:r>
      <w:r w:rsidRPr="00A16B8F">
        <w:t>.</w:t>
      </w:r>
    </w:p>
    <w:p w14:paraId="274D55BC" w14:textId="77777777" w:rsidR="00A16B8F" w:rsidRDefault="00A16B8F" w:rsidP="008135C8">
      <w:pPr>
        <w:pStyle w:val="Doc-text2"/>
        <w:tabs>
          <w:tab w:val="left" w:pos="340"/>
        </w:tabs>
        <w:ind w:left="0" w:firstLine="0"/>
        <w:jc w:val="both"/>
      </w:pPr>
    </w:p>
    <w:p w14:paraId="643CACD7" w14:textId="17AEAA6D" w:rsidR="00F81F1D" w:rsidRDefault="002A2A0F" w:rsidP="008135C8">
      <w:pPr>
        <w:pStyle w:val="Doc-text2"/>
        <w:tabs>
          <w:tab w:val="left" w:pos="340"/>
        </w:tabs>
        <w:ind w:left="0" w:firstLine="0"/>
        <w:jc w:val="both"/>
      </w:pPr>
      <w:r>
        <w:t xml:space="preserve">In this paper, we will discuss the FFS issues </w:t>
      </w:r>
      <w:r w:rsidR="00B20A92">
        <w:t xml:space="preserve">and propose our </w:t>
      </w:r>
      <w:r w:rsidR="005044CE">
        <w:t>solutions</w:t>
      </w:r>
      <w:r w:rsidR="00B20A92">
        <w:t>.</w:t>
      </w:r>
    </w:p>
    <w:p w14:paraId="232957F3" w14:textId="77777777" w:rsidR="00FA3E30" w:rsidRDefault="00FA3E30" w:rsidP="008135C8">
      <w:pPr>
        <w:pStyle w:val="Doc-text2"/>
        <w:tabs>
          <w:tab w:val="left" w:pos="340"/>
        </w:tabs>
        <w:ind w:left="0" w:firstLine="0"/>
        <w:jc w:val="both"/>
      </w:pPr>
    </w:p>
    <w:p w14:paraId="61BF3A99" w14:textId="1F0E7028" w:rsidR="00852CCD" w:rsidRPr="00852CCD" w:rsidRDefault="00CC3365" w:rsidP="00852CCD">
      <w:pPr>
        <w:pStyle w:val="Heading1"/>
        <w:rPr>
          <w:lang w:val="en-US" w:eastAsia="ko-KR"/>
        </w:rPr>
      </w:pPr>
      <w:r>
        <w:rPr>
          <w:lang w:val="en-US" w:eastAsia="ko-KR"/>
        </w:rPr>
        <w:t xml:space="preserve">2 </w:t>
      </w:r>
      <w:r w:rsidR="00A161E6">
        <w:rPr>
          <w:lang w:val="en-US" w:eastAsia="ko-KR"/>
        </w:rPr>
        <w:t>Discussion</w:t>
      </w:r>
    </w:p>
    <w:p w14:paraId="2D8FBA9B" w14:textId="54E0FE48" w:rsidR="00852CCD" w:rsidRDefault="00852CCD" w:rsidP="00852CCD">
      <w:pPr>
        <w:pStyle w:val="Heading2"/>
      </w:pPr>
      <w:r>
        <w:t>2.1</w:t>
      </w:r>
      <w:r w:rsidR="00B20A92">
        <w:t xml:space="preserve"> </w:t>
      </w:r>
      <w:r w:rsidR="001D6C32">
        <w:t>Simultaneous</w:t>
      </w:r>
      <w:r w:rsidR="008A6929">
        <w:t xml:space="preserve"> SFTD </w:t>
      </w:r>
      <w:r w:rsidR="001D6C32">
        <w:t>configuration</w:t>
      </w:r>
    </w:p>
    <w:p w14:paraId="44985763" w14:textId="2B358567" w:rsidR="00EF65DE" w:rsidRDefault="005044CE" w:rsidP="005044CE">
      <w:pPr>
        <w:pStyle w:val="Doc-text2"/>
        <w:tabs>
          <w:tab w:val="left" w:pos="340"/>
        </w:tabs>
        <w:ind w:left="0" w:firstLine="0"/>
        <w:jc w:val="both"/>
        <w:rPr>
          <w:rFonts w:cs="Arial"/>
          <w:lang w:val="en-GB"/>
        </w:rPr>
      </w:pPr>
      <w:r>
        <w:rPr>
          <w:rFonts w:cs="Arial"/>
          <w:lang w:val="en-GB"/>
        </w:rPr>
        <w:t>In current 36.331, i</w:t>
      </w:r>
      <w:r w:rsidR="003743EA">
        <w:rPr>
          <w:rFonts w:cs="Arial"/>
          <w:lang w:val="en-GB"/>
        </w:rPr>
        <w:t xml:space="preserve">t is still FFS whether network could configure more than one SFTD measurement at the same time. </w:t>
      </w:r>
      <w:r w:rsidRPr="005044CE">
        <w:rPr>
          <w:rFonts w:cs="Arial"/>
          <w:lang w:val="en-GB"/>
        </w:rPr>
        <w:t xml:space="preserve">Based on </w:t>
      </w:r>
      <w:r w:rsidR="00AD4AB0">
        <w:rPr>
          <w:rFonts w:cs="Arial"/>
          <w:lang w:val="en-GB"/>
        </w:rPr>
        <w:t>previous</w:t>
      </w:r>
      <w:r w:rsidRPr="005044CE">
        <w:rPr>
          <w:rFonts w:cs="Arial"/>
          <w:lang w:val="en-GB"/>
        </w:rPr>
        <w:t xml:space="preserve"> agreement, </w:t>
      </w:r>
      <w:r w:rsidR="007C66B4">
        <w:rPr>
          <w:rFonts w:cs="Arial"/>
          <w:lang w:val="en-GB"/>
        </w:rPr>
        <w:t>the SFTD measurement still applies</w:t>
      </w:r>
      <w:r w:rsidRPr="005044CE">
        <w:rPr>
          <w:rFonts w:cs="Arial"/>
          <w:lang w:val="en-GB"/>
        </w:rPr>
        <w:t xml:space="preserve"> the one-shot reporting principle as in LTE DC. NW configures measurement and UE sends single report to NW. </w:t>
      </w:r>
      <w:r>
        <w:rPr>
          <w:rFonts w:cs="Arial"/>
          <w:lang w:val="en-GB"/>
        </w:rPr>
        <w:t>We think that this implies</w:t>
      </w:r>
      <w:r w:rsidRPr="005044CE">
        <w:rPr>
          <w:rFonts w:cs="Arial"/>
          <w:lang w:val="en-GB"/>
        </w:rPr>
        <w:t xml:space="preserve"> there will be only one SFTD measurement configuration at a give</w:t>
      </w:r>
      <w:r>
        <w:rPr>
          <w:rFonts w:cs="Arial"/>
          <w:lang w:val="en-GB"/>
        </w:rPr>
        <w:t>n time</w:t>
      </w:r>
      <w:r w:rsidRPr="005044CE">
        <w:rPr>
          <w:rFonts w:cs="Arial"/>
          <w:lang w:val="en-GB"/>
        </w:rPr>
        <w:t xml:space="preserve">. </w:t>
      </w:r>
      <w:r w:rsidR="00D16E46">
        <w:rPr>
          <w:lang w:val="en-GB"/>
        </w:rPr>
        <w:t>Multiple SFTD measurement configuration at the same time seems not necessary as NW could anyway get the same results by sequential configurations.</w:t>
      </w:r>
    </w:p>
    <w:p w14:paraId="7ED74D53" w14:textId="77777777" w:rsidR="00B20A92" w:rsidRPr="00B20A92" w:rsidRDefault="00B20A92" w:rsidP="00AD4AB0">
      <w:pPr>
        <w:pStyle w:val="Doc-text2"/>
        <w:tabs>
          <w:tab w:val="left" w:pos="340"/>
        </w:tabs>
        <w:ind w:left="0" w:firstLine="0"/>
        <w:jc w:val="both"/>
        <w:rPr>
          <w:lang w:val="en-GB"/>
        </w:rPr>
      </w:pPr>
    </w:p>
    <w:p w14:paraId="2CB9DA5C" w14:textId="6B0DD0A5" w:rsidR="00B20A92" w:rsidRPr="00B20A92" w:rsidRDefault="00D16E46" w:rsidP="005044CE">
      <w:pPr>
        <w:pStyle w:val="Doc-text2"/>
        <w:tabs>
          <w:tab w:val="left" w:pos="340"/>
        </w:tabs>
        <w:ind w:left="0" w:firstLine="0"/>
        <w:jc w:val="both"/>
        <w:rPr>
          <w:lang w:val="en-GB"/>
        </w:rPr>
      </w:pPr>
      <w:r>
        <w:rPr>
          <w:lang w:val="en-GB"/>
        </w:rPr>
        <w:t xml:space="preserve">Furthermore, </w:t>
      </w:r>
      <w:r w:rsidR="00E446EA">
        <w:rPr>
          <w:lang w:val="en-GB"/>
        </w:rPr>
        <w:t>s</w:t>
      </w:r>
      <w:r w:rsidR="00E446EA" w:rsidRPr="00E446EA">
        <w:rPr>
          <w:lang w:val="en-GB"/>
        </w:rPr>
        <w:t xml:space="preserve">imultaneous SFTD configuration </w:t>
      </w:r>
      <w:r w:rsidR="00F96901">
        <w:rPr>
          <w:lang w:val="en-GB"/>
        </w:rPr>
        <w:t>may</w:t>
      </w:r>
      <w:r w:rsidR="00E446EA">
        <w:rPr>
          <w:lang w:val="en-GB"/>
        </w:rPr>
        <w:t xml:space="preserve"> increase the </w:t>
      </w:r>
      <w:r w:rsidR="00B20A92" w:rsidRPr="00B20A92">
        <w:rPr>
          <w:lang w:val="en-GB"/>
        </w:rPr>
        <w:t>reportin</w:t>
      </w:r>
      <w:r w:rsidR="00E446EA">
        <w:rPr>
          <w:lang w:val="en-GB"/>
        </w:rPr>
        <w:t>g delay</w:t>
      </w:r>
      <w:r w:rsidR="00B20A92" w:rsidRPr="00B20A92">
        <w:rPr>
          <w:lang w:val="en-GB"/>
        </w:rPr>
        <w:t xml:space="preserve">. If there are multiple </w:t>
      </w:r>
      <w:r w:rsidR="002F28A5">
        <w:rPr>
          <w:lang w:val="en-GB"/>
        </w:rPr>
        <w:t xml:space="preserve">SFTD target </w:t>
      </w:r>
      <w:r w:rsidR="00B20A92" w:rsidRPr="00B20A92">
        <w:rPr>
          <w:lang w:val="en-GB"/>
        </w:rPr>
        <w:t xml:space="preserve">frequencies, the reporting delay </w:t>
      </w:r>
      <w:r w:rsidR="00E446EA">
        <w:rPr>
          <w:lang w:val="en-GB"/>
        </w:rPr>
        <w:t xml:space="preserve">(defined by RAN4) </w:t>
      </w:r>
      <w:r w:rsidR="00F96901">
        <w:rPr>
          <w:lang w:val="en-GB"/>
        </w:rPr>
        <w:t xml:space="preserve">should </w:t>
      </w:r>
      <w:r w:rsidR="00B20A92" w:rsidRPr="00B20A92">
        <w:rPr>
          <w:lang w:val="en-GB"/>
        </w:rPr>
        <w:t>be multi</w:t>
      </w:r>
      <w:r w:rsidR="00E446EA">
        <w:rPr>
          <w:lang w:val="en-GB"/>
        </w:rPr>
        <w:t>plied by the number of frequencies</w:t>
      </w:r>
      <w:r w:rsidR="00B20A92" w:rsidRPr="00B20A92">
        <w:rPr>
          <w:lang w:val="en-GB"/>
        </w:rPr>
        <w:t>. Instead of reporting multiple frequency r</w:t>
      </w:r>
      <w:r w:rsidR="00F96901">
        <w:rPr>
          <w:lang w:val="en-GB"/>
        </w:rPr>
        <w:t>esult with long delay, it is</w:t>
      </w:r>
      <w:r w:rsidR="00B20A92" w:rsidRPr="00B20A92">
        <w:rPr>
          <w:lang w:val="en-GB"/>
        </w:rPr>
        <w:t xml:space="preserve"> better that UE reports one frequency result with short delay at a time. </w:t>
      </w:r>
      <w:r w:rsidR="00DD257F">
        <w:rPr>
          <w:lang w:val="en-GB"/>
        </w:rPr>
        <w:t>NW could</w:t>
      </w:r>
      <w:r w:rsidR="00B20A92" w:rsidRPr="00B20A92">
        <w:rPr>
          <w:lang w:val="en-GB"/>
        </w:rPr>
        <w:t xml:space="preserve"> ask UE to do the SFTD measurement on “high priority” frequency first (i.e. the frequency that NW want to configure </w:t>
      </w:r>
      <w:r w:rsidR="00DD257F">
        <w:rPr>
          <w:lang w:val="en-GB"/>
        </w:rPr>
        <w:t xml:space="preserve">a PSCell </w:t>
      </w:r>
      <w:r w:rsidR="00B20A92" w:rsidRPr="00B20A92">
        <w:rPr>
          <w:lang w:val="en-GB"/>
        </w:rPr>
        <w:t>to this UE).</w:t>
      </w:r>
      <w:r w:rsidR="007C66B4">
        <w:rPr>
          <w:lang w:val="en-GB"/>
        </w:rPr>
        <w:t xml:space="preserve"> </w:t>
      </w:r>
      <w:r w:rsidR="00000D8E" w:rsidRPr="00000D8E">
        <w:rPr>
          <w:lang w:val="en-GB"/>
        </w:rPr>
        <w:t>If there are multiple SFTD target frequencies</w:t>
      </w:r>
      <w:r w:rsidR="00000D8E">
        <w:rPr>
          <w:lang w:val="en-GB"/>
        </w:rPr>
        <w:t>,</w:t>
      </w:r>
      <w:r w:rsidR="004E1E52">
        <w:rPr>
          <w:lang w:val="en-GB"/>
        </w:rPr>
        <w:t xml:space="preserve"> the resulting UE measurement results may be unpredictable (e.g. </w:t>
      </w:r>
      <w:r w:rsidR="004E1E52" w:rsidRPr="004E1E52">
        <w:rPr>
          <w:lang w:val="en-GB"/>
        </w:rPr>
        <w:t>different UE implementation may lead to different measurement ordering</w:t>
      </w:r>
      <w:r w:rsidR="004E1E52">
        <w:rPr>
          <w:lang w:val="en-GB"/>
        </w:rPr>
        <w:t>)</w:t>
      </w:r>
      <w:r w:rsidR="00C9002F">
        <w:rPr>
          <w:lang w:val="en-GB"/>
        </w:rPr>
        <w:t xml:space="preserve">. </w:t>
      </w:r>
    </w:p>
    <w:p w14:paraId="687D051C" w14:textId="77777777" w:rsidR="00041452" w:rsidRDefault="00041452" w:rsidP="00852CCD">
      <w:pPr>
        <w:pStyle w:val="Doc-text2"/>
        <w:tabs>
          <w:tab w:val="left" w:pos="340"/>
        </w:tabs>
        <w:ind w:left="0" w:firstLine="0"/>
        <w:jc w:val="both"/>
        <w:rPr>
          <w:lang w:val="en-GB"/>
        </w:rPr>
      </w:pPr>
    </w:p>
    <w:p w14:paraId="3A213B9C" w14:textId="14376287" w:rsidR="00DD4CDF" w:rsidRPr="004A22FC" w:rsidRDefault="00DD4CDF" w:rsidP="00DD4CDF">
      <w:pPr>
        <w:pStyle w:val="Doc-text2"/>
        <w:tabs>
          <w:tab w:val="left" w:pos="340"/>
        </w:tabs>
        <w:ind w:left="0" w:firstLine="0"/>
        <w:jc w:val="both"/>
        <w:rPr>
          <w:rFonts w:cs="Arial"/>
          <w:b/>
          <w:lang w:val="en-GB"/>
        </w:rPr>
      </w:pPr>
      <w:r w:rsidRPr="004A22FC">
        <w:rPr>
          <w:rFonts w:cs="Arial"/>
          <w:b/>
          <w:lang w:val="en-GB"/>
        </w:rPr>
        <w:lastRenderedPageBreak/>
        <w:t>Observation</w:t>
      </w:r>
      <w:r>
        <w:rPr>
          <w:rFonts w:cs="Arial"/>
          <w:b/>
          <w:lang w:val="en-GB"/>
        </w:rPr>
        <w:t xml:space="preserve"> 1</w:t>
      </w:r>
      <w:r w:rsidRPr="004A22FC">
        <w:rPr>
          <w:rFonts w:cs="Arial"/>
          <w:b/>
          <w:lang w:val="en-GB"/>
        </w:rPr>
        <w:t xml:space="preserve">: </w:t>
      </w:r>
      <w:r>
        <w:rPr>
          <w:rFonts w:cs="Arial"/>
          <w:b/>
          <w:lang w:val="en-GB"/>
        </w:rPr>
        <w:t>S</w:t>
      </w:r>
      <w:r w:rsidRPr="00DD4CDF">
        <w:rPr>
          <w:rFonts w:cs="Arial"/>
          <w:b/>
          <w:lang w:val="en-GB"/>
        </w:rPr>
        <w:t>imultaneous SFTD configuration may increase the reporting delay</w:t>
      </w:r>
      <w:r>
        <w:rPr>
          <w:rFonts w:cs="Arial"/>
          <w:b/>
          <w:lang w:val="en-GB"/>
        </w:rPr>
        <w:t>.</w:t>
      </w:r>
    </w:p>
    <w:p w14:paraId="5AD50B59" w14:textId="77777777" w:rsidR="00DD4CDF" w:rsidRDefault="00DD4CDF" w:rsidP="00852CCD">
      <w:pPr>
        <w:pStyle w:val="Doc-text2"/>
        <w:tabs>
          <w:tab w:val="left" w:pos="340"/>
        </w:tabs>
        <w:ind w:left="0" w:firstLine="0"/>
        <w:jc w:val="both"/>
        <w:rPr>
          <w:lang w:val="en-GB"/>
        </w:rPr>
      </w:pPr>
    </w:p>
    <w:p w14:paraId="0DE62099" w14:textId="4AEDDC11" w:rsidR="00AD4AB0" w:rsidRDefault="004E1E52" w:rsidP="00852CCD">
      <w:pPr>
        <w:pStyle w:val="Doc-text2"/>
        <w:tabs>
          <w:tab w:val="left" w:pos="340"/>
        </w:tabs>
        <w:ind w:left="0" w:firstLine="0"/>
        <w:jc w:val="both"/>
        <w:rPr>
          <w:lang w:val="en-GB"/>
        </w:rPr>
      </w:pPr>
      <w:r>
        <w:rPr>
          <w:lang w:val="en-GB"/>
        </w:rPr>
        <w:t>For NR baseline</w:t>
      </w:r>
      <w:r w:rsidR="00F96901">
        <w:rPr>
          <w:lang w:val="en-GB"/>
        </w:rPr>
        <w:t xml:space="preserve">, we </w:t>
      </w:r>
      <w:r>
        <w:rPr>
          <w:lang w:val="en-GB"/>
        </w:rPr>
        <w:t xml:space="preserve">prefer to </w:t>
      </w:r>
      <w:r w:rsidRPr="00C9002F">
        <w:rPr>
          <w:lang w:val="en-GB"/>
        </w:rPr>
        <w:t xml:space="preserve">simplify </w:t>
      </w:r>
      <w:r>
        <w:rPr>
          <w:lang w:val="en-GB"/>
        </w:rPr>
        <w:t xml:space="preserve">the system design and </w:t>
      </w:r>
      <w:r w:rsidR="00F96901">
        <w:rPr>
          <w:lang w:val="en-GB"/>
        </w:rPr>
        <w:t xml:space="preserve">think that </w:t>
      </w:r>
      <w:r w:rsidR="00000D8E">
        <w:rPr>
          <w:lang w:val="en-GB"/>
        </w:rPr>
        <w:t>mul</w:t>
      </w:r>
      <w:r>
        <w:rPr>
          <w:lang w:val="en-GB"/>
        </w:rPr>
        <w:t>tiple SFTD configuration is unnecessary</w:t>
      </w:r>
      <w:r w:rsidR="00000D8E">
        <w:rPr>
          <w:lang w:val="en-GB"/>
        </w:rPr>
        <w:t xml:space="preserve">. </w:t>
      </w:r>
      <w:r w:rsidR="00E03E79">
        <w:rPr>
          <w:lang w:val="en-GB"/>
        </w:rPr>
        <w:t>Therefore, w</w:t>
      </w:r>
      <w:r w:rsidR="002C320A">
        <w:rPr>
          <w:lang w:val="en-GB"/>
        </w:rPr>
        <w:t xml:space="preserve">e propose that NW </w:t>
      </w:r>
      <w:r w:rsidR="002C320A" w:rsidRPr="002C320A">
        <w:rPr>
          <w:lang w:val="en-GB"/>
        </w:rPr>
        <w:t>configure at most one measurement identity used for SFTD measurement.</w:t>
      </w:r>
    </w:p>
    <w:p w14:paraId="59ECDE78" w14:textId="77777777" w:rsidR="00852CCD" w:rsidRPr="001121F3" w:rsidRDefault="00852CCD" w:rsidP="00852CCD">
      <w:pPr>
        <w:pStyle w:val="Doc-text2"/>
        <w:tabs>
          <w:tab w:val="left" w:pos="340"/>
        </w:tabs>
        <w:ind w:left="0" w:firstLine="0"/>
        <w:jc w:val="both"/>
        <w:rPr>
          <w:b/>
          <w:lang w:val="en-GB"/>
        </w:rPr>
      </w:pPr>
    </w:p>
    <w:p w14:paraId="6F1F8BC4" w14:textId="77777777" w:rsidR="00852CCD" w:rsidRDefault="00852CCD" w:rsidP="00852CCD">
      <w:pPr>
        <w:pStyle w:val="Doc-text2"/>
        <w:tabs>
          <w:tab w:val="left" w:pos="340"/>
        </w:tabs>
        <w:ind w:left="0" w:firstLine="0"/>
        <w:jc w:val="both"/>
        <w:rPr>
          <w:b/>
        </w:rPr>
      </w:pPr>
      <w:r w:rsidRPr="00B9627E">
        <w:rPr>
          <w:b/>
        </w:rPr>
        <w:t>Proposal</w:t>
      </w:r>
      <w:r>
        <w:rPr>
          <w:b/>
        </w:rPr>
        <w:t xml:space="preserve"> 1: </w:t>
      </w:r>
      <w:r w:rsidRPr="00BE03FF">
        <w:rPr>
          <w:b/>
        </w:rPr>
        <w:t>NW configure at most one measurement identity used for SFTD measurement.</w:t>
      </w:r>
    </w:p>
    <w:p w14:paraId="3B56125B" w14:textId="77777777" w:rsidR="00852CCD" w:rsidRPr="00852CCD" w:rsidRDefault="00852CCD" w:rsidP="00852CCD"/>
    <w:p w14:paraId="17032D0A" w14:textId="7B8AEAFF" w:rsidR="00852CCD" w:rsidRPr="007F3D68" w:rsidRDefault="00852CCD" w:rsidP="007F3D68">
      <w:pPr>
        <w:pStyle w:val="Heading2"/>
      </w:pPr>
      <w:r>
        <w:t>2.2</w:t>
      </w:r>
      <w:r w:rsidR="00B20A92">
        <w:t xml:space="preserve"> </w:t>
      </w:r>
      <w:r w:rsidR="008A6929">
        <w:t>location of SFTD cells list</w:t>
      </w:r>
    </w:p>
    <w:p w14:paraId="632BF6B8" w14:textId="677F7761" w:rsidR="00C43914" w:rsidRDefault="00DE7739" w:rsidP="00852CCD">
      <w:pPr>
        <w:pStyle w:val="Doc-text2"/>
        <w:tabs>
          <w:tab w:val="left" w:pos="340"/>
        </w:tabs>
        <w:ind w:left="0" w:firstLine="0"/>
        <w:jc w:val="both"/>
        <w:rPr>
          <w:rFonts w:cs="Arial"/>
          <w:lang w:val="en-GB"/>
        </w:rPr>
      </w:pPr>
      <w:r>
        <w:rPr>
          <w:rFonts w:cs="Arial"/>
          <w:lang w:val="en-GB"/>
        </w:rPr>
        <w:t xml:space="preserve">Another FFS </w:t>
      </w:r>
      <w:r w:rsidR="00964A9F">
        <w:rPr>
          <w:rFonts w:cs="Arial"/>
          <w:lang w:val="en-GB"/>
        </w:rPr>
        <w:t xml:space="preserve">point </w:t>
      </w:r>
      <w:r>
        <w:rPr>
          <w:rFonts w:cs="Arial"/>
          <w:lang w:val="en-GB"/>
        </w:rPr>
        <w:t xml:space="preserve">regarding to SFTD is </w:t>
      </w:r>
      <w:r w:rsidRPr="00A16B8F">
        <w:t xml:space="preserve">whether to </w:t>
      </w:r>
      <w:r w:rsidR="005570BF">
        <w:t>put the IE</w:t>
      </w:r>
      <w:r w:rsidRPr="00A16B8F">
        <w:t xml:space="preserve"> </w:t>
      </w:r>
      <w:r w:rsidRPr="00A16B8F">
        <w:rPr>
          <w:i/>
        </w:rPr>
        <w:t>cellsForWhichToReportSFTD</w:t>
      </w:r>
      <w:r w:rsidR="001848F4">
        <w:t xml:space="preserve"> in measurement object or report </w:t>
      </w:r>
      <w:r w:rsidR="005570BF">
        <w:t>configuration</w:t>
      </w:r>
      <w:r>
        <w:rPr>
          <w:rFonts w:cs="Arial"/>
          <w:lang w:val="en-GB"/>
        </w:rPr>
        <w:t xml:space="preserve">. </w:t>
      </w:r>
      <w:r w:rsidR="00BD0448">
        <w:rPr>
          <w:rFonts w:cs="Arial"/>
          <w:lang w:val="en-GB"/>
        </w:rPr>
        <w:t>The SFTD measurement is somehow similar to report CGI procedure</w:t>
      </w:r>
      <w:r w:rsidR="004A22FC">
        <w:rPr>
          <w:rFonts w:cs="Arial"/>
          <w:lang w:val="en-GB"/>
        </w:rPr>
        <w:t>, where</w:t>
      </w:r>
      <w:r w:rsidR="00BD0448">
        <w:rPr>
          <w:rFonts w:cs="Arial"/>
          <w:lang w:val="en-GB"/>
        </w:rPr>
        <w:t xml:space="preserve"> </w:t>
      </w:r>
      <w:r w:rsidR="00C43914" w:rsidRPr="00C43914">
        <w:rPr>
          <w:rFonts w:cs="Arial"/>
          <w:lang w:val="en-GB"/>
        </w:rPr>
        <w:t xml:space="preserve">NW configures </w:t>
      </w:r>
      <w:r w:rsidR="00BD0448" w:rsidRPr="00BD0448">
        <w:rPr>
          <w:rFonts w:cs="Arial"/>
          <w:i/>
          <w:lang w:val="en-GB"/>
        </w:rPr>
        <w:t>cellForWhichToReportCGI</w:t>
      </w:r>
      <w:r w:rsidR="00BD0448" w:rsidRPr="00BD0448">
        <w:rPr>
          <w:rFonts w:cs="Arial"/>
          <w:lang w:val="en-GB"/>
        </w:rPr>
        <w:t xml:space="preserve"> </w:t>
      </w:r>
      <w:r w:rsidR="00BD0448">
        <w:rPr>
          <w:rFonts w:cs="Arial"/>
          <w:lang w:val="en-GB"/>
        </w:rPr>
        <w:t>in the</w:t>
      </w:r>
      <w:r w:rsidR="00C43914" w:rsidRPr="00C43914">
        <w:rPr>
          <w:rFonts w:cs="Arial"/>
          <w:lang w:val="en-GB"/>
        </w:rPr>
        <w:t xml:space="preserve"> measurement object. We think that it is </w:t>
      </w:r>
      <w:r w:rsidR="00E77600">
        <w:rPr>
          <w:rFonts w:cs="Arial"/>
          <w:lang w:val="en-GB"/>
        </w:rPr>
        <w:t>a sensible design</w:t>
      </w:r>
      <w:r w:rsidR="00C43914" w:rsidRPr="00C43914">
        <w:rPr>
          <w:rFonts w:cs="Arial"/>
          <w:lang w:val="en-GB"/>
        </w:rPr>
        <w:t xml:space="preserve"> to put SFTD cell list also in NR MO.</w:t>
      </w:r>
      <w:r w:rsidR="00604BAD">
        <w:rPr>
          <w:rFonts w:cs="Arial"/>
          <w:lang w:val="en-GB"/>
        </w:rPr>
        <w:t xml:space="preserve"> </w:t>
      </w:r>
      <w:r w:rsidR="00E77600">
        <w:rPr>
          <w:rFonts w:cs="Arial"/>
          <w:lang w:val="en-GB"/>
        </w:rPr>
        <w:t xml:space="preserve">Since </w:t>
      </w:r>
      <w:r w:rsidR="00604BAD">
        <w:rPr>
          <w:rFonts w:cs="Arial"/>
          <w:lang w:val="en-GB"/>
        </w:rPr>
        <w:t xml:space="preserve">ARFCN + PCID </w:t>
      </w:r>
      <w:r w:rsidR="00E77600">
        <w:rPr>
          <w:rFonts w:cs="Arial"/>
          <w:lang w:val="en-GB"/>
        </w:rPr>
        <w:t xml:space="preserve">is used </w:t>
      </w:r>
      <w:r w:rsidR="00604BAD">
        <w:rPr>
          <w:rFonts w:cs="Arial"/>
          <w:lang w:val="en-GB"/>
        </w:rPr>
        <w:t xml:space="preserve">to identify a cell, it </w:t>
      </w:r>
      <w:r w:rsidR="00E77600">
        <w:rPr>
          <w:rFonts w:cs="Arial"/>
          <w:lang w:val="en-GB"/>
        </w:rPr>
        <w:t>is less intuitive</w:t>
      </w:r>
      <w:r w:rsidR="00604BAD">
        <w:rPr>
          <w:rFonts w:cs="Arial"/>
          <w:lang w:val="en-GB"/>
        </w:rPr>
        <w:t xml:space="preserve"> to place ARFCN in measurement object but PCID in report configuration. </w:t>
      </w:r>
      <w:r w:rsidR="0024268F">
        <w:rPr>
          <w:rFonts w:cs="Arial"/>
          <w:lang w:val="en-GB"/>
        </w:rPr>
        <w:t>M</w:t>
      </w:r>
      <w:r w:rsidR="00604BAD">
        <w:rPr>
          <w:rFonts w:cs="Arial"/>
          <w:lang w:val="en-GB"/>
        </w:rPr>
        <w:t>easurement object should be</w:t>
      </w:r>
      <w:r w:rsidR="00604BAD" w:rsidRPr="00604BAD">
        <w:rPr>
          <w:rFonts w:cs="Arial"/>
          <w:lang w:val="en-GB"/>
        </w:rPr>
        <w:t xml:space="preserve"> the logical place for the cell list</w:t>
      </w:r>
      <w:r w:rsidR="0024268F">
        <w:rPr>
          <w:rFonts w:cs="Arial"/>
          <w:lang w:val="en-GB"/>
        </w:rPr>
        <w:t xml:space="preserve"> unless there is </w:t>
      </w:r>
      <w:r w:rsidR="00BD0448">
        <w:rPr>
          <w:rFonts w:cs="Arial"/>
          <w:lang w:val="en-GB"/>
        </w:rPr>
        <w:t>other</w:t>
      </w:r>
      <w:r w:rsidR="0024268F">
        <w:rPr>
          <w:rFonts w:cs="Arial"/>
          <w:lang w:val="en-GB"/>
        </w:rPr>
        <w:t xml:space="preserve"> concern</w:t>
      </w:r>
      <w:r w:rsidR="00604BAD">
        <w:rPr>
          <w:rFonts w:cs="Arial"/>
          <w:lang w:val="en-GB"/>
        </w:rPr>
        <w:t>.</w:t>
      </w:r>
    </w:p>
    <w:p w14:paraId="5E90DB90" w14:textId="77777777" w:rsidR="00C43914" w:rsidRDefault="00C43914" w:rsidP="00852CCD">
      <w:pPr>
        <w:pStyle w:val="Doc-text2"/>
        <w:tabs>
          <w:tab w:val="left" w:pos="340"/>
        </w:tabs>
        <w:ind w:left="0" w:firstLine="0"/>
        <w:jc w:val="both"/>
        <w:rPr>
          <w:rFonts w:cs="Arial"/>
          <w:lang w:val="en-GB"/>
        </w:rPr>
      </w:pPr>
    </w:p>
    <w:p w14:paraId="217A15C4" w14:textId="3B87618D" w:rsidR="00BD0448" w:rsidRPr="004A22FC" w:rsidRDefault="00BD0448" w:rsidP="00852CCD">
      <w:pPr>
        <w:pStyle w:val="Doc-text2"/>
        <w:tabs>
          <w:tab w:val="left" w:pos="340"/>
        </w:tabs>
        <w:ind w:left="0" w:firstLine="0"/>
        <w:jc w:val="both"/>
        <w:rPr>
          <w:rFonts w:cs="Arial"/>
          <w:b/>
          <w:lang w:val="en-GB"/>
        </w:rPr>
      </w:pPr>
      <w:r w:rsidRPr="004A22FC">
        <w:rPr>
          <w:rFonts w:cs="Arial"/>
          <w:b/>
          <w:lang w:val="en-GB"/>
        </w:rPr>
        <w:t>Observation</w:t>
      </w:r>
      <w:r w:rsidR="00DD4CDF">
        <w:rPr>
          <w:rFonts w:cs="Arial"/>
          <w:b/>
          <w:lang w:val="en-GB"/>
        </w:rPr>
        <w:t xml:space="preserve"> 2</w:t>
      </w:r>
      <w:r w:rsidRPr="004A22FC">
        <w:rPr>
          <w:rFonts w:cs="Arial"/>
          <w:b/>
          <w:lang w:val="en-GB"/>
        </w:rPr>
        <w:t xml:space="preserve">: </w:t>
      </w:r>
      <w:r w:rsidR="004A22FC" w:rsidRPr="004A22FC">
        <w:rPr>
          <w:rFonts w:cs="Arial"/>
          <w:b/>
          <w:lang w:val="en-GB"/>
        </w:rPr>
        <w:t xml:space="preserve">In </w:t>
      </w:r>
      <w:r w:rsidR="004A22FC">
        <w:rPr>
          <w:rFonts w:cs="Arial"/>
          <w:b/>
          <w:lang w:val="en-GB"/>
        </w:rPr>
        <w:t xml:space="preserve">LTE </w:t>
      </w:r>
      <w:r w:rsidR="004A22FC" w:rsidRPr="004A22FC">
        <w:rPr>
          <w:rFonts w:cs="Arial"/>
          <w:b/>
          <w:lang w:val="en-GB"/>
        </w:rPr>
        <w:t>report CGI procedure, the PCID of target cell (</w:t>
      </w:r>
      <w:r w:rsidR="004A22FC" w:rsidRPr="004A22FC">
        <w:rPr>
          <w:rFonts w:cs="Arial"/>
          <w:b/>
          <w:i/>
          <w:lang w:val="en-GB"/>
        </w:rPr>
        <w:t>cellForWhichToReportCGI</w:t>
      </w:r>
      <w:r w:rsidR="004A22FC" w:rsidRPr="004A22FC">
        <w:rPr>
          <w:rFonts w:cs="Arial"/>
          <w:b/>
          <w:lang w:val="en-GB"/>
        </w:rPr>
        <w:t xml:space="preserve">) is placed in </w:t>
      </w:r>
      <w:r w:rsidR="00DD4CDF">
        <w:rPr>
          <w:rFonts w:cs="Arial"/>
          <w:b/>
          <w:lang w:val="en-GB"/>
        </w:rPr>
        <w:t xml:space="preserve">the </w:t>
      </w:r>
      <w:r w:rsidR="004A22FC" w:rsidRPr="004A22FC">
        <w:rPr>
          <w:rFonts w:cs="Arial"/>
          <w:b/>
          <w:lang w:val="en-GB"/>
        </w:rPr>
        <w:t>measurement object. T</w:t>
      </w:r>
      <w:r w:rsidR="004A22FC">
        <w:rPr>
          <w:rFonts w:cs="Arial"/>
          <w:b/>
          <w:lang w:val="en-GB"/>
        </w:rPr>
        <w:t xml:space="preserve">he </w:t>
      </w:r>
      <w:r w:rsidR="004A22FC" w:rsidRPr="004A22FC">
        <w:rPr>
          <w:rFonts w:cs="Arial"/>
          <w:b/>
          <w:lang w:val="en-GB"/>
        </w:rPr>
        <w:t xml:space="preserve">SFTD </w:t>
      </w:r>
      <w:r w:rsidR="004A22FC">
        <w:rPr>
          <w:rFonts w:cs="Arial"/>
          <w:b/>
          <w:lang w:val="en-GB"/>
        </w:rPr>
        <w:t xml:space="preserve">reporting </w:t>
      </w:r>
      <w:r w:rsidR="004A22FC" w:rsidRPr="004A22FC">
        <w:rPr>
          <w:rFonts w:cs="Arial"/>
          <w:b/>
          <w:lang w:val="en-GB"/>
        </w:rPr>
        <w:t xml:space="preserve">of the un-configured cell is </w:t>
      </w:r>
      <w:r w:rsidR="004A22FC">
        <w:rPr>
          <w:rFonts w:cs="Arial"/>
          <w:b/>
          <w:lang w:val="en-GB"/>
        </w:rPr>
        <w:t xml:space="preserve">similar to the report CGI procedure and thus NR MO is the logic place </w:t>
      </w:r>
      <w:r w:rsidR="00DD4CDF">
        <w:rPr>
          <w:rFonts w:cs="Arial"/>
          <w:b/>
          <w:lang w:val="en-GB"/>
        </w:rPr>
        <w:t>for</w:t>
      </w:r>
      <w:r w:rsidR="004A22FC">
        <w:rPr>
          <w:rFonts w:cs="Arial"/>
          <w:b/>
          <w:lang w:val="en-GB"/>
        </w:rPr>
        <w:t xml:space="preserve"> SFTD cell list.</w:t>
      </w:r>
    </w:p>
    <w:p w14:paraId="522595F4" w14:textId="77777777" w:rsidR="00BD0448" w:rsidRDefault="00BD0448" w:rsidP="00852CCD">
      <w:pPr>
        <w:pStyle w:val="Doc-text2"/>
        <w:tabs>
          <w:tab w:val="left" w:pos="340"/>
        </w:tabs>
        <w:ind w:left="0" w:firstLine="0"/>
        <w:jc w:val="both"/>
        <w:rPr>
          <w:rFonts w:cs="Arial"/>
          <w:lang w:val="en-GB"/>
        </w:rPr>
      </w:pPr>
    </w:p>
    <w:p w14:paraId="32E243F8" w14:textId="1F297C31" w:rsidR="001922AC" w:rsidRPr="001922AC" w:rsidRDefault="00A40D13" w:rsidP="00DD4CDF">
      <w:pPr>
        <w:pStyle w:val="Doc-text2"/>
        <w:tabs>
          <w:tab w:val="left" w:pos="340"/>
        </w:tabs>
        <w:ind w:left="0" w:firstLine="0"/>
        <w:jc w:val="both"/>
        <w:rPr>
          <w:rFonts w:cs="Arial"/>
          <w:lang w:val="en-GB"/>
        </w:rPr>
      </w:pPr>
      <w:r>
        <w:rPr>
          <w:rFonts w:cs="Arial"/>
          <w:lang w:val="en-GB"/>
        </w:rPr>
        <w:t>During</w:t>
      </w:r>
      <w:r w:rsidR="00243306">
        <w:rPr>
          <w:rFonts w:cs="Arial"/>
          <w:lang w:val="en-GB"/>
        </w:rPr>
        <w:t xml:space="preserve"> </w:t>
      </w:r>
      <w:r>
        <w:rPr>
          <w:rFonts w:cs="Arial"/>
          <w:lang w:val="en-GB"/>
        </w:rPr>
        <w:t xml:space="preserve">the </w:t>
      </w:r>
      <w:r w:rsidR="007F3D68">
        <w:rPr>
          <w:rFonts w:cs="Arial"/>
          <w:lang w:val="en-GB"/>
        </w:rPr>
        <w:t>E-mail dis</w:t>
      </w:r>
      <w:r w:rsidR="001848F4">
        <w:rPr>
          <w:rFonts w:cs="Arial"/>
          <w:lang w:val="en-GB"/>
        </w:rPr>
        <w:t>cussion</w:t>
      </w:r>
      <w:r w:rsidR="00DE7739">
        <w:rPr>
          <w:rFonts w:cs="Arial"/>
          <w:lang w:val="en-GB"/>
        </w:rPr>
        <w:t xml:space="preserve">, some companies </w:t>
      </w:r>
      <w:r w:rsidR="00E77600">
        <w:rPr>
          <w:rFonts w:cs="Arial"/>
          <w:lang w:val="en-GB"/>
        </w:rPr>
        <w:t xml:space="preserve">comment that adding </w:t>
      </w:r>
      <w:r w:rsidR="0024268F" w:rsidRPr="0024268F">
        <w:rPr>
          <w:rFonts w:cs="Arial"/>
          <w:lang w:val="en-GB"/>
        </w:rPr>
        <w:t>cell list in the MO cause</w:t>
      </w:r>
      <w:r w:rsidR="00E77600">
        <w:rPr>
          <w:rFonts w:cs="Arial"/>
          <w:lang w:val="en-GB"/>
        </w:rPr>
        <w:t>s</w:t>
      </w:r>
      <w:r w:rsidR="0024268F" w:rsidRPr="0024268F">
        <w:rPr>
          <w:rFonts w:cs="Arial"/>
          <w:lang w:val="en-GB"/>
        </w:rPr>
        <w:t xml:space="preserve"> the UE to flush the ongoing measurements associated to this MO</w:t>
      </w:r>
      <w:r w:rsidR="0024268F">
        <w:rPr>
          <w:rFonts w:cs="Arial"/>
          <w:lang w:val="en-GB"/>
        </w:rPr>
        <w:t xml:space="preserve">. </w:t>
      </w:r>
      <w:r w:rsidR="00DD4CDF">
        <w:rPr>
          <w:rFonts w:cs="Arial"/>
          <w:lang w:val="en-GB"/>
        </w:rPr>
        <w:t>If NW configure</w:t>
      </w:r>
      <w:r w:rsidR="00E77600">
        <w:rPr>
          <w:rFonts w:cs="Arial"/>
          <w:lang w:val="en-GB"/>
        </w:rPr>
        <w:t>s</w:t>
      </w:r>
      <w:r w:rsidR="00DD4CDF">
        <w:rPr>
          <w:rFonts w:cs="Arial"/>
          <w:lang w:val="en-GB"/>
        </w:rPr>
        <w:t xml:space="preserve"> a MO linked with a normal measurement and then </w:t>
      </w:r>
      <w:r w:rsidR="00DD252C">
        <w:rPr>
          <w:rFonts w:cs="Arial"/>
          <w:lang w:val="en-GB"/>
        </w:rPr>
        <w:t>adds</w:t>
      </w:r>
      <w:r w:rsidR="00DD4CDF">
        <w:rPr>
          <w:rFonts w:cs="Arial"/>
          <w:lang w:val="en-GB"/>
        </w:rPr>
        <w:t xml:space="preserve"> </w:t>
      </w:r>
      <w:r w:rsidR="00AB749B">
        <w:rPr>
          <w:rFonts w:cs="Arial"/>
          <w:lang w:val="en-GB"/>
        </w:rPr>
        <w:t xml:space="preserve">SFTD </w:t>
      </w:r>
      <w:r w:rsidR="00DD4CDF">
        <w:rPr>
          <w:rFonts w:cs="Arial"/>
          <w:lang w:val="en-GB"/>
        </w:rPr>
        <w:t>cell list in this MO, UE has to “</w:t>
      </w:r>
      <w:r w:rsidR="00DD4CDF">
        <w:rPr>
          <w:lang w:val="en-GB"/>
        </w:rPr>
        <w:t>clear reporting entry</w:t>
      </w:r>
      <w:r w:rsidR="00DD4CDF">
        <w:rPr>
          <w:rFonts w:cs="Arial"/>
          <w:lang w:val="en-GB"/>
        </w:rPr>
        <w:t>” according to the following text</w:t>
      </w:r>
      <w:r w:rsidR="00C6255F">
        <w:rPr>
          <w:rFonts w:cs="Arial"/>
          <w:lang w:val="en-GB"/>
        </w:rPr>
        <w:t xml:space="preserve"> </w:t>
      </w:r>
      <w:r w:rsidR="00C6255F" w:rsidRPr="00C6255F">
        <w:rPr>
          <w:rFonts w:cs="Arial"/>
          <w:lang w:val="en-GB"/>
        </w:rPr>
        <w:t>in 36.331 5.5.2.5</w:t>
      </w:r>
      <w:r w:rsidR="00DD4CDF">
        <w:rPr>
          <w:rFonts w:cs="Arial"/>
          <w:lang w:val="en-GB"/>
        </w:rPr>
        <w:t xml:space="preserve">. </w:t>
      </w:r>
    </w:p>
    <w:p w14:paraId="4140C622" w14:textId="77777777" w:rsidR="005570BF" w:rsidRDefault="005570BF" w:rsidP="005570BF">
      <w:pPr>
        <w:pBdr>
          <w:top w:val="single" w:sz="4" w:space="1" w:color="auto"/>
          <w:left w:val="single" w:sz="4" w:space="4" w:color="auto"/>
          <w:bottom w:val="single" w:sz="4" w:space="1" w:color="auto"/>
          <w:right w:val="single" w:sz="4" w:space="4" w:color="auto"/>
        </w:pBdr>
        <w:autoSpaceDE w:val="0"/>
        <w:autoSpaceDN w:val="0"/>
        <w:adjustRightInd w:val="0"/>
        <w:spacing w:after="0"/>
        <w:ind w:left="1136"/>
        <w:rPr>
          <w:lang w:val="en-US" w:eastAsia="zh-TW"/>
        </w:rPr>
      </w:pPr>
      <w:r>
        <w:rPr>
          <w:lang w:val="en-US" w:eastAsia="zh-TW"/>
        </w:rPr>
        <w:t xml:space="preserve">3&gt; for each </w:t>
      </w:r>
      <w:r>
        <w:rPr>
          <w:i/>
          <w:iCs/>
          <w:lang w:val="en-US" w:eastAsia="zh-TW"/>
        </w:rPr>
        <w:t xml:space="preserve">measId </w:t>
      </w:r>
      <w:r>
        <w:rPr>
          <w:lang w:val="en-US" w:eastAsia="zh-TW"/>
        </w:rPr>
        <w:t xml:space="preserve">associated with this </w:t>
      </w:r>
      <w:r>
        <w:rPr>
          <w:i/>
          <w:iCs/>
          <w:lang w:val="en-US" w:eastAsia="zh-TW"/>
        </w:rPr>
        <w:t xml:space="preserve">measObjectId </w:t>
      </w:r>
      <w:r>
        <w:rPr>
          <w:lang w:val="en-US" w:eastAsia="zh-TW"/>
        </w:rPr>
        <w:t xml:space="preserve">in the </w:t>
      </w:r>
      <w:r>
        <w:rPr>
          <w:i/>
          <w:iCs/>
          <w:lang w:val="en-US" w:eastAsia="zh-TW"/>
        </w:rPr>
        <w:t xml:space="preserve">measIdList </w:t>
      </w:r>
      <w:r>
        <w:rPr>
          <w:lang w:val="en-US" w:eastAsia="zh-TW"/>
        </w:rPr>
        <w:t xml:space="preserve">within the </w:t>
      </w:r>
      <w:r>
        <w:rPr>
          <w:i/>
          <w:iCs/>
          <w:lang w:val="en-US" w:eastAsia="zh-TW"/>
        </w:rPr>
        <w:t>VarMeasConfig</w:t>
      </w:r>
      <w:r>
        <w:rPr>
          <w:lang w:val="en-US" w:eastAsia="zh-TW"/>
        </w:rPr>
        <w:t>, if any:</w:t>
      </w:r>
    </w:p>
    <w:p w14:paraId="6CFDDF5D" w14:textId="77777777" w:rsidR="005570BF" w:rsidRDefault="005570BF" w:rsidP="005570BF">
      <w:pPr>
        <w:pBdr>
          <w:top w:val="single" w:sz="4" w:space="1" w:color="auto"/>
          <w:left w:val="single" w:sz="4" w:space="4" w:color="auto"/>
          <w:bottom w:val="single" w:sz="4" w:space="1" w:color="auto"/>
          <w:right w:val="single" w:sz="4" w:space="4" w:color="auto"/>
        </w:pBdr>
        <w:autoSpaceDE w:val="0"/>
        <w:autoSpaceDN w:val="0"/>
        <w:adjustRightInd w:val="0"/>
        <w:spacing w:after="0"/>
        <w:ind w:left="1136" w:firstLine="284"/>
        <w:rPr>
          <w:lang w:val="en-US" w:eastAsia="zh-TW"/>
        </w:rPr>
      </w:pPr>
      <w:r>
        <w:rPr>
          <w:lang w:val="en-US" w:eastAsia="zh-TW"/>
        </w:rPr>
        <w:t xml:space="preserve">4&gt; remove the measurement reporting entry for this </w:t>
      </w:r>
      <w:r>
        <w:rPr>
          <w:i/>
          <w:iCs/>
          <w:lang w:val="en-US" w:eastAsia="zh-TW"/>
        </w:rPr>
        <w:t xml:space="preserve">measId </w:t>
      </w:r>
      <w:r>
        <w:rPr>
          <w:lang w:val="en-US" w:eastAsia="zh-TW"/>
        </w:rPr>
        <w:t xml:space="preserve">from the </w:t>
      </w:r>
      <w:r>
        <w:rPr>
          <w:i/>
          <w:iCs/>
          <w:lang w:val="en-US" w:eastAsia="zh-TW"/>
        </w:rPr>
        <w:t>VarMeasReportList</w:t>
      </w:r>
      <w:r>
        <w:rPr>
          <w:lang w:val="en-US" w:eastAsia="zh-TW"/>
        </w:rPr>
        <w:t>, if included;</w:t>
      </w:r>
    </w:p>
    <w:p w14:paraId="7E0E5FC0" w14:textId="77777777" w:rsidR="001848F4" w:rsidRDefault="001848F4" w:rsidP="00852CCD">
      <w:pPr>
        <w:pStyle w:val="Doc-text2"/>
        <w:tabs>
          <w:tab w:val="left" w:pos="340"/>
        </w:tabs>
        <w:ind w:left="0" w:firstLine="0"/>
        <w:jc w:val="both"/>
        <w:rPr>
          <w:b/>
          <w:lang w:val="en-GB"/>
        </w:rPr>
      </w:pPr>
    </w:p>
    <w:p w14:paraId="43DD3D3A" w14:textId="38AE9C90" w:rsidR="00F170CC" w:rsidRPr="009355A3" w:rsidRDefault="009355A3" w:rsidP="00852CCD">
      <w:pPr>
        <w:pStyle w:val="Doc-text2"/>
        <w:tabs>
          <w:tab w:val="left" w:pos="340"/>
        </w:tabs>
        <w:ind w:left="0" w:firstLine="0"/>
        <w:jc w:val="both"/>
        <w:rPr>
          <w:lang w:val="en-GB"/>
        </w:rPr>
      </w:pPr>
      <w:r w:rsidRPr="009355A3">
        <w:rPr>
          <w:lang w:val="en-GB"/>
        </w:rPr>
        <w:t xml:space="preserve">However, we </w:t>
      </w:r>
      <w:r w:rsidR="00B05E62">
        <w:rPr>
          <w:lang w:val="en-GB"/>
        </w:rPr>
        <w:t xml:space="preserve">think </w:t>
      </w:r>
      <w:r>
        <w:rPr>
          <w:lang w:val="en-GB"/>
        </w:rPr>
        <w:t xml:space="preserve">that </w:t>
      </w:r>
      <w:r w:rsidRPr="009355A3">
        <w:rPr>
          <w:lang w:val="en-GB"/>
        </w:rPr>
        <w:t xml:space="preserve">NW </w:t>
      </w:r>
      <w:r w:rsidR="00B509A9">
        <w:rPr>
          <w:lang w:val="en-GB"/>
        </w:rPr>
        <w:t>configure</w:t>
      </w:r>
      <w:r w:rsidR="00B05E62">
        <w:rPr>
          <w:lang w:val="en-GB"/>
        </w:rPr>
        <w:t>s</w:t>
      </w:r>
      <w:r w:rsidR="00B509A9">
        <w:rPr>
          <w:lang w:val="en-GB"/>
        </w:rPr>
        <w:t xml:space="preserve"> SFTD measurement</w:t>
      </w:r>
      <w:r>
        <w:rPr>
          <w:lang w:val="en-GB"/>
        </w:rPr>
        <w:t xml:space="preserve"> </w:t>
      </w:r>
      <w:r w:rsidRPr="009355A3">
        <w:rPr>
          <w:lang w:val="en-GB"/>
        </w:rPr>
        <w:t>first</w:t>
      </w:r>
      <w:r>
        <w:rPr>
          <w:lang w:val="en-GB"/>
        </w:rPr>
        <w:t xml:space="preserve"> and then configure </w:t>
      </w:r>
      <w:r w:rsidRPr="009355A3">
        <w:rPr>
          <w:lang w:val="en-GB"/>
        </w:rPr>
        <w:t xml:space="preserve">normal </w:t>
      </w:r>
      <w:r>
        <w:rPr>
          <w:lang w:val="en-GB"/>
        </w:rPr>
        <w:t xml:space="preserve">NR </w:t>
      </w:r>
      <w:r w:rsidRPr="009355A3">
        <w:rPr>
          <w:lang w:val="en-GB"/>
        </w:rPr>
        <w:t>inter-RAT measurement</w:t>
      </w:r>
      <w:r>
        <w:rPr>
          <w:lang w:val="en-GB"/>
        </w:rPr>
        <w:t xml:space="preserve">. </w:t>
      </w:r>
      <w:r w:rsidR="00B05E62">
        <w:rPr>
          <w:lang w:val="en-GB"/>
        </w:rPr>
        <w:t xml:space="preserve">The reason is that </w:t>
      </w:r>
      <w:r w:rsidR="00A473C7">
        <w:rPr>
          <w:lang w:val="en-GB"/>
        </w:rPr>
        <w:t xml:space="preserve">NW </w:t>
      </w:r>
      <w:r w:rsidR="00B05E62">
        <w:rPr>
          <w:lang w:val="en-GB"/>
        </w:rPr>
        <w:t xml:space="preserve">can </w:t>
      </w:r>
      <w:r w:rsidR="00A473C7">
        <w:rPr>
          <w:lang w:val="en-GB"/>
        </w:rPr>
        <w:t xml:space="preserve">use the SFTD result </w:t>
      </w:r>
      <w:r w:rsidR="00B509A9">
        <w:rPr>
          <w:lang w:val="en-GB"/>
        </w:rPr>
        <w:t>to calculate</w:t>
      </w:r>
      <w:r>
        <w:rPr>
          <w:lang w:val="en-GB"/>
        </w:rPr>
        <w:t xml:space="preserve"> the SMTC timing offset</w:t>
      </w:r>
      <w:r w:rsidR="00B509A9">
        <w:rPr>
          <w:lang w:val="en-GB"/>
        </w:rPr>
        <w:t xml:space="preserve">, which is required for normal NR measurement configuration. One could also find SMTC timing offset is not required in SFTD configuration according to the LS from RAN4 [1]. </w:t>
      </w:r>
      <w:r w:rsidR="00B05E62">
        <w:rPr>
          <w:lang w:val="en-GB"/>
        </w:rPr>
        <w:t>Therefore</w:t>
      </w:r>
      <w:r w:rsidR="00B509A9">
        <w:rPr>
          <w:lang w:val="en-GB"/>
        </w:rPr>
        <w:t xml:space="preserve">, the above </w:t>
      </w:r>
      <w:r w:rsidR="00C0106A">
        <w:rPr>
          <w:lang w:val="en-GB"/>
        </w:rPr>
        <w:t>“clear reporting entry</w:t>
      </w:r>
      <w:r w:rsidR="00F72C4F">
        <w:rPr>
          <w:lang w:val="en-GB"/>
        </w:rPr>
        <w:t xml:space="preserve">” </w:t>
      </w:r>
      <w:r w:rsidR="00B509A9">
        <w:rPr>
          <w:lang w:val="en-GB"/>
        </w:rPr>
        <w:t>scenario</w:t>
      </w:r>
      <w:r w:rsidR="00B05E62">
        <w:rPr>
          <w:lang w:val="en-GB"/>
        </w:rPr>
        <w:t xml:space="preserve"> is not </w:t>
      </w:r>
      <w:r w:rsidR="00B509A9">
        <w:rPr>
          <w:lang w:val="en-GB"/>
        </w:rPr>
        <w:t xml:space="preserve">a common situation for SFTD measurement. </w:t>
      </w:r>
    </w:p>
    <w:p w14:paraId="1982A7EC" w14:textId="77777777" w:rsidR="00F170CC" w:rsidRDefault="00F170CC" w:rsidP="00852CCD">
      <w:pPr>
        <w:pStyle w:val="Doc-text2"/>
        <w:tabs>
          <w:tab w:val="left" w:pos="340"/>
        </w:tabs>
        <w:ind w:left="0" w:firstLine="0"/>
        <w:jc w:val="both"/>
        <w:rPr>
          <w:b/>
          <w:lang w:val="en-GB"/>
        </w:rPr>
      </w:pPr>
    </w:p>
    <w:p w14:paraId="2F3D5D56" w14:textId="03A1278A" w:rsidR="00167226" w:rsidRDefault="00B05E62" w:rsidP="00852CCD">
      <w:pPr>
        <w:pStyle w:val="Doc-text2"/>
        <w:tabs>
          <w:tab w:val="left" w:pos="340"/>
        </w:tabs>
        <w:ind w:left="0" w:firstLine="0"/>
        <w:jc w:val="both"/>
        <w:rPr>
          <w:lang w:val="en-GB"/>
        </w:rPr>
      </w:pPr>
      <w:r>
        <w:rPr>
          <w:lang w:val="en-GB"/>
        </w:rPr>
        <w:t xml:space="preserve">To our understanding, </w:t>
      </w:r>
      <w:r w:rsidR="00C6255F">
        <w:rPr>
          <w:lang w:val="en-GB"/>
        </w:rPr>
        <w:t xml:space="preserve">UE does not clear </w:t>
      </w:r>
      <w:r>
        <w:rPr>
          <w:lang w:val="en-GB"/>
        </w:rPr>
        <w:t xml:space="preserve">up </w:t>
      </w:r>
      <w:r w:rsidR="00C6255F">
        <w:rPr>
          <w:lang w:val="en-GB"/>
        </w:rPr>
        <w:t xml:space="preserve">all measurement </w:t>
      </w:r>
      <w:r w:rsidR="00F170CC">
        <w:rPr>
          <w:lang w:val="en-GB"/>
        </w:rPr>
        <w:t>result</w:t>
      </w:r>
      <w:r>
        <w:rPr>
          <w:lang w:val="en-GB"/>
        </w:rPr>
        <w:t>s</w:t>
      </w:r>
      <w:r w:rsidR="00F170CC">
        <w:rPr>
          <w:lang w:val="en-GB"/>
        </w:rPr>
        <w:t xml:space="preserve"> </w:t>
      </w:r>
      <w:r w:rsidR="00C6255F">
        <w:rPr>
          <w:lang w:val="en-GB"/>
        </w:rPr>
        <w:t xml:space="preserve">and start the measurement from scratch according to </w:t>
      </w:r>
      <w:r w:rsidR="00F170CC">
        <w:rPr>
          <w:lang w:val="en-GB"/>
        </w:rPr>
        <w:t>above</w:t>
      </w:r>
      <w:r w:rsidR="00C6255F">
        <w:rPr>
          <w:lang w:val="en-GB"/>
        </w:rPr>
        <w:t xml:space="preserve"> clause. </w:t>
      </w:r>
      <w:r w:rsidR="00AB749B">
        <w:rPr>
          <w:lang w:val="en-GB"/>
        </w:rPr>
        <w:t xml:space="preserve">UE </w:t>
      </w:r>
      <w:r w:rsidR="00F170CC">
        <w:rPr>
          <w:lang w:val="en-GB"/>
        </w:rPr>
        <w:t xml:space="preserve">just </w:t>
      </w:r>
      <w:r w:rsidR="00AB749B">
        <w:rPr>
          <w:lang w:val="en-GB"/>
        </w:rPr>
        <w:t xml:space="preserve">removes </w:t>
      </w:r>
      <w:r w:rsidR="00F170CC">
        <w:rPr>
          <w:lang w:val="en-GB"/>
        </w:rPr>
        <w:t xml:space="preserve">the </w:t>
      </w:r>
      <w:r w:rsidR="00AB749B">
        <w:rPr>
          <w:lang w:val="en-GB"/>
        </w:rPr>
        <w:t>“</w:t>
      </w:r>
      <w:r w:rsidR="00F170CC">
        <w:rPr>
          <w:lang w:val="en-GB"/>
        </w:rPr>
        <w:t>reporting entry</w:t>
      </w:r>
      <w:r w:rsidR="00AB749B">
        <w:rPr>
          <w:lang w:val="en-GB"/>
        </w:rPr>
        <w:t>”</w:t>
      </w:r>
      <w:r w:rsidR="00F170CC">
        <w:rPr>
          <w:lang w:val="en-GB"/>
        </w:rPr>
        <w:t xml:space="preserve"> which records the reporti</w:t>
      </w:r>
      <w:r w:rsidR="00AB749B">
        <w:rPr>
          <w:lang w:val="en-GB"/>
        </w:rPr>
        <w:t xml:space="preserve">ng amount </w:t>
      </w:r>
      <w:r w:rsidR="00E93F75">
        <w:rPr>
          <w:lang w:val="en-GB"/>
        </w:rPr>
        <w:t>(</w:t>
      </w:r>
      <w:r w:rsidR="00E93F75" w:rsidRPr="00E93F75">
        <w:rPr>
          <w:lang w:val="en-GB"/>
        </w:rPr>
        <w:t>the number measurement report that has been sent</w:t>
      </w:r>
      <w:r w:rsidR="00E93F75">
        <w:rPr>
          <w:lang w:val="en-GB"/>
        </w:rPr>
        <w:t xml:space="preserve">) </w:t>
      </w:r>
      <w:r w:rsidR="00AB749B">
        <w:rPr>
          <w:lang w:val="en-GB"/>
        </w:rPr>
        <w:t>and cell list</w:t>
      </w:r>
      <w:r w:rsidR="00E93F75">
        <w:rPr>
          <w:lang w:val="en-GB"/>
        </w:rPr>
        <w:t xml:space="preserve"> (</w:t>
      </w:r>
      <w:r w:rsidR="00E93F75" w:rsidRPr="00E93F75">
        <w:rPr>
          <w:lang w:val="en-GB"/>
        </w:rPr>
        <w:t>the cells sa</w:t>
      </w:r>
      <w:r w:rsidR="00E93F75">
        <w:rPr>
          <w:lang w:val="en-GB"/>
        </w:rPr>
        <w:t>tisfied the threshold condition)</w:t>
      </w:r>
      <w:r w:rsidR="00F170CC">
        <w:rPr>
          <w:lang w:val="en-GB"/>
        </w:rPr>
        <w:t>.</w:t>
      </w:r>
      <w:r w:rsidR="00167226">
        <w:rPr>
          <w:lang w:val="en-GB"/>
        </w:rPr>
        <w:t xml:space="preserve"> </w:t>
      </w:r>
      <w:r w:rsidR="00E93F75" w:rsidRPr="00E93F75">
        <w:rPr>
          <w:lang w:val="en-GB"/>
        </w:rPr>
        <w:t xml:space="preserve">Remove the entry does not imply starting measurement again, the previous sample on that cell is still valid. The cell will anyway be added to the entry soon if it still </w:t>
      </w:r>
      <w:r w:rsidR="00E93F75">
        <w:rPr>
          <w:lang w:val="en-GB"/>
        </w:rPr>
        <w:t>satisfies</w:t>
      </w:r>
      <w:r w:rsidR="00E93F75" w:rsidRPr="00E93F75">
        <w:rPr>
          <w:lang w:val="en-GB"/>
        </w:rPr>
        <w:t xml:space="preserve"> the threshold condition. The total number of reporting events may be different, but it does not looks like a serious problem</w:t>
      </w:r>
      <w:r w:rsidR="00E93F75">
        <w:rPr>
          <w:lang w:val="en-GB"/>
        </w:rPr>
        <w:t xml:space="preserve">. </w:t>
      </w:r>
      <w:r w:rsidR="00F72C4F">
        <w:rPr>
          <w:lang w:val="en-GB"/>
        </w:rPr>
        <w:t xml:space="preserve">Thus, we consider avoiding the “clear reporting entry” as an optimization.  </w:t>
      </w:r>
    </w:p>
    <w:p w14:paraId="4BDD769E" w14:textId="77777777" w:rsidR="006E084B" w:rsidRDefault="006E084B" w:rsidP="00852CCD">
      <w:pPr>
        <w:pStyle w:val="Doc-text2"/>
        <w:tabs>
          <w:tab w:val="left" w:pos="340"/>
        </w:tabs>
        <w:ind w:left="0" w:firstLine="0"/>
        <w:jc w:val="both"/>
        <w:rPr>
          <w:b/>
          <w:lang w:val="en-GB"/>
        </w:rPr>
      </w:pPr>
    </w:p>
    <w:p w14:paraId="0A1C641E" w14:textId="3279E930" w:rsidR="006E084B" w:rsidRPr="00A40D13" w:rsidRDefault="00B05E62" w:rsidP="00852CCD">
      <w:pPr>
        <w:pStyle w:val="Doc-text2"/>
        <w:tabs>
          <w:tab w:val="left" w:pos="340"/>
        </w:tabs>
        <w:ind w:left="0" w:firstLine="0"/>
        <w:jc w:val="both"/>
        <w:rPr>
          <w:lang w:val="en-GB"/>
        </w:rPr>
      </w:pPr>
      <w:r>
        <w:rPr>
          <w:lang w:val="en-GB"/>
        </w:rPr>
        <w:t>Based on the above discussion, w</w:t>
      </w:r>
      <w:r w:rsidR="00A03961">
        <w:rPr>
          <w:lang w:val="en-GB"/>
        </w:rPr>
        <w:t>e prefer to</w:t>
      </w:r>
      <w:r w:rsidR="00A40D13" w:rsidRPr="00A40D13">
        <w:rPr>
          <w:lang w:val="en-GB"/>
        </w:rPr>
        <w:t xml:space="preserve"> put this </w:t>
      </w:r>
      <w:r w:rsidR="00E728F4">
        <w:rPr>
          <w:lang w:val="en-GB"/>
        </w:rPr>
        <w:t>cell list in measurement object</w:t>
      </w:r>
      <w:r w:rsidR="00A40D13" w:rsidRPr="00A40D13">
        <w:rPr>
          <w:lang w:val="en-GB"/>
        </w:rPr>
        <w:t>. As for the “clear reporting</w:t>
      </w:r>
      <w:r w:rsidR="00E728F4">
        <w:rPr>
          <w:lang w:val="en-GB"/>
        </w:rPr>
        <w:t xml:space="preserve"> entry” issue</w:t>
      </w:r>
      <w:r w:rsidR="00A40D13" w:rsidRPr="00A40D13">
        <w:rPr>
          <w:lang w:val="en-GB"/>
        </w:rPr>
        <w:t xml:space="preserve">, it could be </w:t>
      </w:r>
      <w:r w:rsidR="00E728F4" w:rsidRPr="00A40D13">
        <w:rPr>
          <w:lang w:val="en-GB"/>
        </w:rPr>
        <w:t>solved</w:t>
      </w:r>
      <w:r w:rsidR="00A40D13" w:rsidRPr="00A40D13">
        <w:rPr>
          <w:lang w:val="en-GB"/>
        </w:rPr>
        <w:t xml:space="preserve"> by adding exception </w:t>
      </w:r>
      <w:r w:rsidR="00E728F4" w:rsidRPr="00A40D13">
        <w:rPr>
          <w:lang w:val="en-GB"/>
        </w:rPr>
        <w:t>condition</w:t>
      </w:r>
      <w:r w:rsidR="00A40D13" w:rsidRPr="00A40D13">
        <w:rPr>
          <w:lang w:val="en-GB"/>
        </w:rPr>
        <w:t xml:space="preserve"> in the proced</w:t>
      </w:r>
      <w:bookmarkStart w:id="2" w:name="_GoBack"/>
      <w:bookmarkEnd w:id="2"/>
      <w:r w:rsidR="00A40D13" w:rsidRPr="00A40D13">
        <w:rPr>
          <w:lang w:val="en-GB"/>
        </w:rPr>
        <w:t>ure text</w:t>
      </w:r>
      <w:r w:rsidR="00A67FCB">
        <w:rPr>
          <w:lang w:val="en-GB"/>
        </w:rPr>
        <w:t xml:space="preserve"> if majority supports this </w:t>
      </w:r>
      <w:r>
        <w:rPr>
          <w:lang w:val="en-GB"/>
        </w:rPr>
        <w:t>enhancement</w:t>
      </w:r>
      <w:r w:rsidR="00E728F4">
        <w:rPr>
          <w:lang w:val="en-GB"/>
        </w:rPr>
        <w:t>.</w:t>
      </w:r>
    </w:p>
    <w:p w14:paraId="7E3988C5" w14:textId="77777777" w:rsidR="006E084B" w:rsidRDefault="006E084B" w:rsidP="00852CCD">
      <w:pPr>
        <w:pStyle w:val="Doc-text2"/>
        <w:tabs>
          <w:tab w:val="left" w:pos="340"/>
        </w:tabs>
        <w:ind w:left="0" w:firstLine="0"/>
        <w:jc w:val="both"/>
        <w:rPr>
          <w:b/>
          <w:lang w:val="en-GB"/>
        </w:rPr>
      </w:pPr>
    </w:p>
    <w:p w14:paraId="07F16BE7" w14:textId="34206723" w:rsidR="00852CCD" w:rsidRPr="006E084B" w:rsidRDefault="00852CCD" w:rsidP="00852CCD">
      <w:pPr>
        <w:pStyle w:val="Doc-text2"/>
        <w:tabs>
          <w:tab w:val="left" w:pos="340"/>
        </w:tabs>
        <w:ind w:left="0" w:firstLine="0"/>
        <w:jc w:val="both"/>
        <w:rPr>
          <w:b/>
        </w:rPr>
      </w:pPr>
      <w:r w:rsidRPr="00B9627E">
        <w:rPr>
          <w:b/>
        </w:rPr>
        <w:t>Proposal</w:t>
      </w:r>
      <w:r>
        <w:rPr>
          <w:b/>
        </w:rPr>
        <w:t xml:space="preserve"> 2: </w:t>
      </w:r>
      <w:r w:rsidRPr="00F90E4B">
        <w:rPr>
          <w:b/>
          <w:lang w:val="en-GB"/>
        </w:rPr>
        <w:t xml:space="preserve">Put </w:t>
      </w:r>
      <w:r w:rsidR="00107EE6">
        <w:rPr>
          <w:b/>
          <w:lang w:val="en-GB"/>
        </w:rPr>
        <w:t xml:space="preserve">the IE </w:t>
      </w:r>
      <w:r w:rsidR="00107EE6" w:rsidRPr="00107EE6">
        <w:rPr>
          <w:b/>
          <w:i/>
          <w:lang w:val="en-GB"/>
        </w:rPr>
        <w:t>cellsForWhichToReportSFTD</w:t>
      </w:r>
      <w:r w:rsidRPr="00F90E4B">
        <w:rPr>
          <w:b/>
          <w:lang w:val="en-GB"/>
        </w:rPr>
        <w:t xml:space="preserve"> </w:t>
      </w:r>
      <w:r w:rsidR="00107EE6" w:rsidRPr="00107EE6">
        <w:rPr>
          <w:b/>
          <w:lang w:val="en-GB"/>
        </w:rPr>
        <w:t>in</w:t>
      </w:r>
      <w:r w:rsidR="00107EE6">
        <w:rPr>
          <w:b/>
          <w:lang w:val="en-GB"/>
        </w:rPr>
        <w:t xml:space="preserve"> NR </w:t>
      </w:r>
      <w:r w:rsidR="00107EE6" w:rsidRPr="00107EE6">
        <w:rPr>
          <w:b/>
          <w:i/>
          <w:lang w:val="en-GB"/>
        </w:rPr>
        <w:t>measObject</w:t>
      </w:r>
      <w:r w:rsidR="00107EE6">
        <w:rPr>
          <w:b/>
          <w:lang w:val="en-GB"/>
        </w:rPr>
        <w:t xml:space="preserve">. </w:t>
      </w:r>
    </w:p>
    <w:p w14:paraId="1A07E12C" w14:textId="77777777" w:rsidR="00852CCD" w:rsidRPr="00852CCD" w:rsidRDefault="00852CCD" w:rsidP="00852CCD"/>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FE8C4F" w:rsidR="00DE28E0" w:rsidRDefault="00DE28E0" w:rsidP="00DE28E0">
      <w:pPr>
        <w:pStyle w:val="Doc-text2"/>
        <w:tabs>
          <w:tab w:val="left" w:pos="340"/>
        </w:tabs>
        <w:ind w:left="0" w:firstLine="0"/>
        <w:jc w:val="both"/>
        <w:rPr>
          <w:b/>
        </w:rPr>
      </w:pPr>
      <w:r>
        <w:rPr>
          <w:rFonts w:cs="Arial"/>
        </w:rPr>
        <w:t xml:space="preserve">Base on the discussion in section 2, we </w:t>
      </w:r>
      <w:r w:rsidR="00FE565A">
        <w:rPr>
          <w:rFonts w:cs="Arial"/>
        </w:rPr>
        <w:t>the following observation</w:t>
      </w:r>
      <w:r w:rsidR="00DD4CDF">
        <w:rPr>
          <w:rFonts w:cs="Arial"/>
        </w:rPr>
        <w:t>s</w:t>
      </w:r>
      <w:r w:rsidR="00FE565A">
        <w:rPr>
          <w:rFonts w:cs="Arial"/>
        </w:rPr>
        <w:t xml:space="preserve">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29FE21B4" w14:textId="14436175" w:rsidR="00DD4CDF" w:rsidRPr="00DD4CDF" w:rsidRDefault="00DD4CDF" w:rsidP="008F0233">
      <w:pPr>
        <w:pStyle w:val="Doc-text2"/>
        <w:tabs>
          <w:tab w:val="left" w:pos="340"/>
        </w:tabs>
        <w:ind w:left="0" w:firstLine="0"/>
        <w:jc w:val="both"/>
        <w:rPr>
          <w:rFonts w:cs="Arial"/>
          <w:b/>
          <w:lang w:val="en-GB"/>
        </w:rPr>
      </w:pPr>
      <w:r w:rsidRPr="004A22FC">
        <w:rPr>
          <w:rFonts w:cs="Arial"/>
          <w:b/>
          <w:lang w:val="en-GB"/>
        </w:rPr>
        <w:t>Observation</w:t>
      </w:r>
      <w:r>
        <w:rPr>
          <w:rFonts w:cs="Arial"/>
          <w:b/>
          <w:lang w:val="en-GB"/>
        </w:rPr>
        <w:t xml:space="preserve"> 1</w:t>
      </w:r>
      <w:r w:rsidRPr="004A22FC">
        <w:rPr>
          <w:rFonts w:cs="Arial"/>
          <w:b/>
          <w:lang w:val="en-GB"/>
        </w:rPr>
        <w:t xml:space="preserve">: </w:t>
      </w:r>
      <w:r>
        <w:rPr>
          <w:rFonts w:cs="Arial"/>
          <w:b/>
          <w:lang w:val="en-GB"/>
        </w:rPr>
        <w:t>S</w:t>
      </w:r>
      <w:r w:rsidRPr="00DD4CDF">
        <w:rPr>
          <w:rFonts w:cs="Arial"/>
          <w:b/>
          <w:lang w:val="en-GB"/>
        </w:rPr>
        <w:t>imultaneous SFTD configuration may increase the reporting delay</w:t>
      </w:r>
      <w:r>
        <w:rPr>
          <w:rFonts w:cs="Arial"/>
          <w:b/>
          <w:lang w:val="en-GB"/>
        </w:rPr>
        <w:t>.</w:t>
      </w:r>
    </w:p>
    <w:p w14:paraId="05EE8201" w14:textId="77777777" w:rsidR="00DD4CDF" w:rsidRDefault="00DD4CDF" w:rsidP="008F0233">
      <w:pPr>
        <w:pStyle w:val="Doc-text2"/>
        <w:tabs>
          <w:tab w:val="left" w:pos="340"/>
        </w:tabs>
        <w:ind w:left="0" w:firstLine="0"/>
        <w:jc w:val="both"/>
        <w:rPr>
          <w:b/>
        </w:rPr>
      </w:pPr>
    </w:p>
    <w:p w14:paraId="6E8973BE" w14:textId="77777777" w:rsidR="00F32D4D" w:rsidRDefault="00F32D4D" w:rsidP="00F32D4D">
      <w:pPr>
        <w:pStyle w:val="Doc-text2"/>
        <w:tabs>
          <w:tab w:val="left" w:pos="340"/>
        </w:tabs>
        <w:ind w:left="0" w:firstLine="0"/>
        <w:jc w:val="both"/>
        <w:rPr>
          <w:b/>
        </w:rPr>
      </w:pPr>
      <w:r w:rsidRPr="00B9627E">
        <w:rPr>
          <w:b/>
        </w:rPr>
        <w:t>Proposal</w:t>
      </w:r>
      <w:r>
        <w:rPr>
          <w:b/>
        </w:rPr>
        <w:t xml:space="preserve"> 1: </w:t>
      </w:r>
      <w:r w:rsidRPr="00BE03FF">
        <w:rPr>
          <w:b/>
        </w:rPr>
        <w:t>NW configure at most one measurement identity used for SFTD measurement.</w:t>
      </w:r>
    </w:p>
    <w:p w14:paraId="4EDB8D3F" w14:textId="77777777" w:rsidR="006215FC" w:rsidRDefault="006215FC" w:rsidP="006215FC">
      <w:pPr>
        <w:pStyle w:val="Doc-text2"/>
        <w:tabs>
          <w:tab w:val="left" w:pos="340"/>
        </w:tabs>
        <w:ind w:left="0" w:firstLine="0"/>
        <w:jc w:val="both"/>
        <w:rPr>
          <w:b/>
        </w:rPr>
      </w:pPr>
    </w:p>
    <w:p w14:paraId="4040AAA3" w14:textId="4A7384E4" w:rsidR="00FE565A" w:rsidRDefault="00DD4CDF" w:rsidP="006215FC">
      <w:pPr>
        <w:pStyle w:val="Doc-text2"/>
        <w:tabs>
          <w:tab w:val="left" w:pos="340"/>
        </w:tabs>
        <w:ind w:left="0" w:firstLine="0"/>
        <w:jc w:val="both"/>
        <w:rPr>
          <w:rFonts w:cs="Arial"/>
          <w:b/>
          <w:lang w:val="en-GB"/>
        </w:rPr>
      </w:pPr>
      <w:r w:rsidRPr="004A22FC">
        <w:rPr>
          <w:rFonts w:cs="Arial"/>
          <w:b/>
          <w:lang w:val="en-GB"/>
        </w:rPr>
        <w:t>Observation</w:t>
      </w:r>
      <w:r>
        <w:rPr>
          <w:rFonts w:cs="Arial"/>
          <w:b/>
          <w:lang w:val="en-GB"/>
        </w:rPr>
        <w:t xml:space="preserve"> 2</w:t>
      </w:r>
      <w:r w:rsidRPr="004A22FC">
        <w:rPr>
          <w:rFonts w:cs="Arial"/>
          <w:b/>
          <w:lang w:val="en-GB"/>
        </w:rPr>
        <w:t xml:space="preserve">: In </w:t>
      </w:r>
      <w:r>
        <w:rPr>
          <w:rFonts w:cs="Arial"/>
          <w:b/>
          <w:lang w:val="en-GB"/>
        </w:rPr>
        <w:t xml:space="preserve">LTE </w:t>
      </w:r>
      <w:r w:rsidRPr="004A22FC">
        <w:rPr>
          <w:rFonts w:cs="Arial"/>
          <w:b/>
          <w:lang w:val="en-GB"/>
        </w:rPr>
        <w:t>report CGI procedure, the PCID of target cell (</w:t>
      </w:r>
      <w:r w:rsidRPr="004A22FC">
        <w:rPr>
          <w:rFonts w:cs="Arial"/>
          <w:b/>
          <w:i/>
          <w:lang w:val="en-GB"/>
        </w:rPr>
        <w:t>cellForWhichToReportCGI</w:t>
      </w:r>
      <w:r w:rsidRPr="004A22FC">
        <w:rPr>
          <w:rFonts w:cs="Arial"/>
          <w:b/>
          <w:lang w:val="en-GB"/>
        </w:rPr>
        <w:t xml:space="preserve">) is placed in </w:t>
      </w:r>
      <w:r>
        <w:rPr>
          <w:rFonts w:cs="Arial"/>
          <w:b/>
          <w:lang w:val="en-GB"/>
        </w:rPr>
        <w:t xml:space="preserve">the </w:t>
      </w:r>
      <w:r w:rsidRPr="004A22FC">
        <w:rPr>
          <w:rFonts w:cs="Arial"/>
          <w:b/>
          <w:lang w:val="en-GB"/>
        </w:rPr>
        <w:t>measurement object. T</w:t>
      </w:r>
      <w:r>
        <w:rPr>
          <w:rFonts w:cs="Arial"/>
          <w:b/>
          <w:lang w:val="en-GB"/>
        </w:rPr>
        <w:t xml:space="preserve">he </w:t>
      </w:r>
      <w:r w:rsidRPr="004A22FC">
        <w:rPr>
          <w:rFonts w:cs="Arial"/>
          <w:b/>
          <w:lang w:val="en-GB"/>
        </w:rPr>
        <w:t xml:space="preserve">SFTD </w:t>
      </w:r>
      <w:r>
        <w:rPr>
          <w:rFonts w:cs="Arial"/>
          <w:b/>
          <w:lang w:val="en-GB"/>
        </w:rPr>
        <w:t xml:space="preserve">reporting </w:t>
      </w:r>
      <w:r w:rsidRPr="004A22FC">
        <w:rPr>
          <w:rFonts w:cs="Arial"/>
          <w:b/>
          <w:lang w:val="en-GB"/>
        </w:rPr>
        <w:t xml:space="preserve">of the un-configured cell is </w:t>
      </w:r>
      <w:r>
        <w:rPr>
          <w:rFonts w:cs="Arial"/>
          <w:b/>
          <w:lang w:val="en-GB"/>
        </w:rPr>
        <w:t>similar to the report CGI procedure and thus NR MO is the logic place for SFTD cell list.</w:t>
      </w:r>
    </w:p>
    <w:p w14:paraId="4CBDFDB0" w14:textId="77777777" w:rsidR="00DD4CDF" w:rsidRDefault="00DD4CDF" w:rsidP="006215FC">
      <w:pPr>
        <w:pStyle w:val="Doc-text2"/>
        <w:tabs>
          <w:tab w:val="left" w:pos="340"/>
        </w:tabs>
        <w:ind w:left="0" w:firstLine="0"/>
        <w:jc w:val="both"/>
        <w:rPr>
          <w:b/>
        </w:rPr>
      </w:pPr>
    </w:p>
    <w:p w14:paraId="2F202326" w14:textId="7EF1439D" w:rsidR="00F32D4D" w:rsidRDefault="00F32D4D" w:rsidP="006215FC">
      <w:pPr>
        <w:pStyle w:val="Doc-text2"/>
        <w:tabs>
          <w:tab w:val="left" w:pos="340"/>
        </w:tabs>
        <w:ind w:left="0" w:firstLine="0"/>
        <w:jc w:val="both"/>
        <w:rPr>
          <w:b/>
        </w:rPr>
      </w:pPr>
      <w:r w:rsidRPr="00B9627E">
        <w:rPr>
          <w:b/>
        </w:rPr>
        <w:t>Proposal</w:t>
      </w:r>
      <w:r>
        <w:rPr>
          <w:b/>
        </w:rPr>
        <w:t xml:space="preserve"> 2: </w:t>
      </w:r>
      <w:r w:rsidRPr="00F90E4B">
        <w:rPr>
          <w:b/>
          <w:lang w:val="en-GB"/>
        </w:rPr>
        <w:t xml:space="preserve">Put </w:t>
      </w:r>
      <w:r>
        <w:rPr>
          <w:b/>
          <w:lang w:val="en-GB"/>
        </w:rPr>
        <w:t xml:space="preserve">the IE </w:t>
      </w:r>
      <w:r w:rsidRPr="00107EE6">
        <w:rPr>
          <w:b/>
          <w:i/>
          <w:lang w:val="en-GB"/>
        </w:rPr>
        <w:t>cellsForWhichToReportSFTD</w:t>
      </w:r>
      <w:r w:rsidRPr="00F90E4B">
        <w:rPr>
          <w:b/>
          <w:lang w:val="en-GB"/>
        </w:rPr>
        <w:t xml:space="preserve"> </w:t>
      </w:r>
      <w:r w:rsidRPr="00107EE6">
        <w:rPr>
          <w:b/>
          <w:lang w:val="en-GB"/>
        </w:rPr>
        <w:t>in</w:t>
      </w:r>
      <w:r>
        <w:rPr>
          <w:b/>
          <w:lang w:val="en-GB"/>
        </w:rPr>
        <w:t xml:space="preserve"> NR </w:t>
      </w:r>
      <w:r w:rsidRPr="00107EE6">
        <w:rPr>
          <w:b/>
          <w:i/>
          <w:lang w:val="en-GB"/>
        </w:rPr>
        <w:t>measObject</w:t>
      </w:r>
      <w:r>
        <w:rPr>
          <w:b/>
          <w:lang w:val="en-GB"/>
        </w:rPr>
        <w:t>.</w:t>
      </w: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53B87B78"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F86A3D" w:rsidRPr="00F86A3D">
        <w:rPr>
          <w:rFonts w:ascii="Arial" w:hAnsi="Arial" w:cs="Arial"/>
          <w:lang w:eastAsia="ko-KR"/>
        </w:rPr>
        <w:t>R2-1804093</w:t>
      </w:r>
      <w:r w:rsidR="00F86A3D">
        <w:rPr>
          <w:rFonts w:ascii="Arial" w:hAnsi="Arial" w:cs="Arial"/>
          <w:lang w:eastAsia="ko-KR"/>
        </w:rPr>
        <w:t>/</w:t>
      </w:r>
      <w:r w:rsidR="00F86A3D" w:rsidRPr="00F86A3D">
        <w:rPr>
          <w:rFonts w:ascii="Arial" w:hAnsi="Arial" w:cs="Arial"/>
          <w:lang w:eastAsia="ko-KR"/>
        </w:rPr>
        <w:t>R4-1803506</w:t>
      </w:r>
      <w:r w:rsidR="00F86A3D">
        <w:rPr>
          <w:rFonts w:ascii="Arial" w:hAnsi="Arial" w:cs="Arial"/>
          <w:lang w:eastAsia="ko-KR"/>
        </w:rPr>
        <w:t>, “</w:t>
      </w:r>
      <w:r w:rsidR="00F86A3D" w:rsidRPr="00F86A3D">
        <w:rPr>
          <w:rFonts w:ascii="Arial" w:hAnsi="Arial" w:cs="Arial"/>
          <w:lang w:eastAsia="ko-KR"/>
        </w:rPr>
        <w:t>LS reply on LTE measurement gap patterns for SSTD measurement</w:t>
      </w:r>
      <w:r w:rsidR="00F86A3D">
        <w:rPr>
          <w:rFonts w:ascii="Arial" w:hAnsi="Arial" w:cs="Arial"/>
          <w:lang w:eastAsia="ko-KR"/>
        </w:rPr>
        <w:t>”</w:t>
      </w:r>
    </w:p>
    <w:p w14:paraId="410B819F" w14:textId="79E8C32D" w:rsidR="00CA4282" w:rsidRDefault="00CA4282">
      <w:pPr>
        <w:spacing w:after="0"/>
        <w:rPr>
          <w:rFonts w:ascii="Arial" w:hAnsi="Arial" w:cs="Arial"/>
          <w:lang w:eastAsia="ko-KR"/>
        </w:rPr>
      </w:pPr>
      <w:r>
        <w:rPr>
          <w:rFonts w:ascii="Arial" w:hAnsi="Arial" w:cs="Arial"/>
          <w:lang w:eastAsia="ko-KR"/>
        </w:rPr>
        <w:br w:type="page"/>
      </w:r>
    </w:p>
    <w:p w14:paraId="6DF1E01B" w14:textId="77777777" w:rsidR="00CA4282" w:rsidRDefault="00CA4282" w:rsidP="00CA4282">
      <w:pPr>
        <w:spacing w:after="0"/>
        <w:rPr>
          <w:rFonts w:ascii="Arial" w:hAnsi="Arial" w:cs="Arial"/>
          <w:lang w:eastAsia="ko-KR"/>
        </w:rPr>
      </w:pPr>
    </w:p>
    <w:p w14:paraId="732F5AED" w14:textId="36DD9B78" w:rsidR="00CA4282" w:rsidRDefault="00CA4282" w:rsidP="00CA4282">
      <w:pPr>
        <w:pStyle w:val="Heading1"/>
        <w:pBdr>
          <w:top w:val="single" w:sz="12" w:space="0" w:color="auto"/>
        </w:pBdr>
        <w:rPr>
          <w:lang w:val="en-US" w:eastAsia="ko-KR"/>
        </w:rPr>
      </w:pPr>
      <w:r>
        <w:rPr>
          <w:lang w:val="en-US" w:eastAsia="ko-KR"/>
        </w:rPr>
        <w:t xml:space="preserve">Annex: </w:t>
      </w:r>
      <w:r w:rsidR="003B0786">
        <w:rPr>
          <w:lang w:val="en-US" w:eastAsia="ko-KR"/>
        </w:rPr>
        <w:t xml:space="preserve">LS </w:t>
      </w:r>
      <w:r w:rsidR="00AF03EC">
        <w:rPr>
          <w:lang w:val="en-US" w:eastAsia="ko-KR"/>
        </w:rPr>
        <w:t>from</w:t>
      </w:r>
      <w:r w:rsidR="003B0786">
        <w:rPr>
          <w:lang w:val="en-US" w:eastAsia="ko-KR"/>
        </w:rPr>
        <w:t xml:space="preserve"> RAN4</w:t>
      </w:r>
      <w:r w:rsidR="00AF03EC">
        <w:rPr>
          <w:lang w:val="en-US" w:eastAsia="ko-KR"/>
        </w:rPr>
        <w:t xml:space="preserve"> (</w:t>
      </w:r>
      <w:r w:rsidR="00AF03EC" w:rsidRPr="00F86A3D">
        <w:rPr>
          <w:rFonts w:cs="Arial"/>
          <w:lang w:eastAsia="ko-KR"/>
        </w:rPr>
        <w:t>R2-1804093</w:t>
      </w:r>
      <w:r w:rsidR="00AF03EC">
        <w:rPr>
          <w:lang w:val="en-US" w:eastAsia="ko-KR"/>
        </w:rPr>
        <w:t>)</w:t>
      </w:r>
    </w:p>
    <w:p w14:paraId="193442DA" w14:textId="77777777" w:rsidR="00AF03EC" w:rsidRDefault="00AF03EC" w:rsidP="00AF03EC">
      <w:pPr>
        <w:spacing w:after="120"/>
        <w:rPr>
          <w:rFonts w:ascii="Arial" w:hAnsi="Arial" w:cs="Arial"/>
          <w:b/>
        </w:rPr>
      </w:pPr>
      <w:r>
        <w:rPr>
          <w:rFonts w:ascii="Arial" w:hAnsi="Arial" w:cs="Arial"/>
          <w:b/>
        </w:rPr>
        <w:t>1. Overall Description:</w:t>
      </w:r>
    </w:p>
    <w:p w14:paraId="04F57586" w14:textId="77777777" w:rsidR="00AF03EC" w:rsidRDefault="00AF03EC" w:rsidP="00AF03EC">
      <w:pPr>
        <w:spacing w:after="120"/>
        <w:jc w:val="both"/>
        <w:rPr>
          <w:rFonts w:ascii="Arial" w:hAnsi="Arial" w:cs="Arial"/>
        </w:rPr>
      </w:pPr>
      <w:r>
        <w:rPr>
          <w:rFonts w:ascii="Arial" w:hAnsi="Arial" w:cs="Arial"/>
        </w:rPr>
        <w:t xml:space="preserve">RAN4 would like to thank RAN2 for the LS on </w:t>
      </w:r>
      <w:r>
        <w:rPr>
          <w:rFonts w:ascii="Arial" w:hAnsi="Arial" w:cs="Arial"/>
          <w:bCs/>
        </w:rPr>
        <w:t>LTE measurement gap patterns for SSTD measurement</w:t>
      </w:r>
      <w:r>
        <w:rPr>
          <w:rFonts w:ascii="Arial" w:hAnsi="Arial" w:cs="Arial"/>
        </w:rPr>
        <w:t>. As already stated in LS reply R4-1801080, RAN4 does not intend to introduce new Rel-15 measurement gap patterns for SFTD.</w:t>
      </w:r>
    </w:p>
    <w:p w14:paraId="57AA3E5D" w14:textId="77777777" w:rsidR="00AF03EC" w:rsidRDefault="00AF03EC" w:rsidP="00AF03EC">
      <w:pPr>
        <w:spacing w:after="120"/>
        <w:jc w:val="both"/>
        <w:rPr>
          <w:rFonts w:ascii="Arial" w:hAnsi="Arial" w:cs="Arial"/>
        </w:rPr>
      </w:pPr>
      <w:r>
        <w:rPr>
          <w:rFonts w:ascii="Arial" w:hAnsi="Arial" w:cs="Arial"/>
        </w:rPr>
        <w:t xml:space="preserve">RAN4 has concluded that one of the mechanisms that will be used for acquiring inter-RAT SFTD for EN-DC capable UE is based on that the UE is searching for NR neighbour cell without measurement gaps. For this mechanism, </w:t>
      </w:r>
      <w:r w:rsidRPr="00243306">
        <w:rPr>
          <w:rFonts w:ascii="Arial" w:hAnsi="Arial" w:cs="Arial"/>
          <w:highlight w:val="yellow"/>
        </w:rPr>
        <w:t>the UE searches for inter-RAT NR neighbour cells over all possible timings in the SMTC period</w:t>
      </w:r>
      <w:r>
        <w:rPr>
          <w:rFonts w:ascii="Arial" w:hAnsi="Arial" w:cs="Arial"/>
        </w:rPr>
        <w:t>. RAN4 has identified that the following information, preferably comprised in the measurement configuration, is beneficial for the UE when conducting the inter-RAT SFTD measurement without measurement gaps:</w:t>
      </w:r>
    </w:p>
    <w:p w14:paraId="392767D4" w14:textId="77777777" w:rsidR="00AF03EC" w:rsidRDefault="00AF03EC" w:rsidP="008E35C8">
      <w:pPr>
        <w:numPr>
          <w:ilvl w:val="0"/>
          <w:numId w:val="6"/>
        </w:numPr>
        <w:spacing w:after="0"/>
        <w:jc w:val="both"/>
        <w:rPr>
          <w:rFonts w:ascii="Arial" w:hAnsi="Arial" w:cs="Arial"/>
        </w:rPr>
      </w:pPr>
      <w:r>
        <w:rPr>
          <w:rFonts w:ascii="Arial" w:hAnsi="Arial" w:cs="Arial"/>
        </w:rPr>
        <w:t>SSB frequency location</w:t>
      </w:r>
    </w:p>
    <w:p w14:paraId="37C6F507" w14:textId="77777777" w:rsidR="00AF03EC" w:rsidRDefault="00AF03EC" w:rsidP="008E35C8">
      <w:pPr>
        <w:numPr>
          <w:ilvl w:val="0"/>
          <w:numId w:val="6"/>
        </w:numPr>
        <w:spacing w:after="0"/>
        <w:jc w:val="both"/>
        <w:rPr>
          <w:rFonts w:ascii="Arial" w:hAnsi="Arial" w:cs="Arial"/>
        </w:rPr>
      </w:pPr>
      <w:r>
        <w:rPr>
          <w:rFonts w:ascii="Arial" w:hAnsi="Arial" w:cs="Arial"/>
        </w:rPr>
        <w:t>SSB SCS</w:t>
      </w:r>
    </w:p>
    <w:p w14:paraId="66B2CC2E" w14:textId="77777777" w:rsidR="00AF03EC" w:rsidRDefault="00AF03EC" w:rsidP="008E35C8">
      <w:pPr>
        <w:numPr>
          <w:ilvl w:val="0"/>
          <w:numId w:val="6"/>
        </w:numPr>
        <w:spacing w:after="0"/>
        <w:jc w:val="both"/>
        <w:rPr>
          <w:rFonts w:ascii="Arial" w:hAnsi="Arial" w:cs="Arial"/>
        </w:rPr>
      </w:pPr>
      <w:r>
        <w:rPr>
          <w:rFonts w:ascii="Arial" w:hAnsi="Arial" w:cs="Arial"/>
        </w:rPr>
        <w:t>SMTC periodicity</w:t>
      </w:r>
    </w:p>
    <w:p w14:paraId="744FFB37" w14:textId="77777777" w:rsidR="00AF03EC" w:rsidRDefault="00AF03EC" w:rsidP="008E35C8">
      <w:pPr>
        <w:numPr>
          <w:ilvl w:val="0"/>
          <w:numId w:val="6"/>
        </w:numPr>
        <w:spacing w:after="0"/>
        <w:jc w:val="both"/>
        <w:rPr>
          <w:rFonts w:ascii="Arial" w:hAnsi="Arial" w:cs="Arial"/>
        </w:rPr>
      </w:pPr>
      <w:r>
        <w:rPr>
          <w:rFonts w:ascii="Arial" w:hAnsi="Arial" w:cs="Arial"/>
        </w:rPr>
        <w:t>SMTC window length</w:t>
      </w:r>
    </w:p>
    <w:p w14:paraId="3B656C82" w14:textId="77777777" w:rsidR="00AF03EC" w:rsidRDefault="00AF03EC" w:rsidP="008E35C8">
      <w:pPr>
        <w:numPr>
          <w:ilvl w:val="0"/>
          <w:numId w:val="6"/>
        </w:numPr>
        <w:spacing w:after="0"/>
        <w:jc w:val="both"/>
        <w:rPr>
          <w:rFonts w:ascii="Arial" w:hAnsi="Arial" w:cs="Arial"/>
        </w:rPr>
      </w:pPr>
      <w:r>
        <w:rPr>
          <w:rFonts w:ascii="Arial" w:hAnsi="Arial" w:cs="Arial"/>
        </w:rPr>
        <w:t>Optional: PCID</w:t>
      </w:r>
    </w:p>
    <w:p w14:paraId="3D00970F" w14:textId="77777777" w:rsidR="00AF03EC" w:rsidRPr="007418A2" w:rsidRDefault="00AF03EC" w:rsidP="00AF03EC">
      <w:pPr>
        <w:ind w:left="720"/>
        <w:jc w:val="both"/>
        <w:rPr>
          <w:rFonts w:ascii="Arial" w:hAnsi="Arial" w:cs="Arial"/>
        </w:rPr>
      </w:pPr>
    </w:p>
    <w:p w14:paraId="5AB00080" w14:textId="77777777" w:rsidR="00AF03EC" w:rsidRDefault="00AF03EC" w:rsidP="00AF03EC">
      <w:pPr>
        <w:spacing w:after="120"/>
        <w:jc w:val="both"/>
        <w:rPr>
          <w:rFonts w:ascii="Arial" w:hAnsi="Arial" w:cs="Arial"/>
        </w:rPr>
      </w:pPr>
      <w:r>
        <w:rPr>
          <w:rFonts w:ascii="Arial" w:hAnsi="Arial" w:cs="Arial"/>
        </w:rPr>
        <w:t>RAN4 has further discussed the number of NR cells for which to report inter-RAT SFTD when the measurement is conducted without measurement gaps, and concluded that from reporting point of view, it would be beneficial if the UE has the possibility to report SFTD for up to 3 cells, where for each cell the following information is provided:</w:t>
      </w:r>
    </w:p>
    <w:p w14:paraId="2D10177A" w14:textId="77777777" w:rsidR="00AF03EC" w:rsidRDefault="00AF03EC" w:rsidP="008E35C8">
      <w:pPr>
        <w:numPr>
          <w:ilvl w:val="0"/>
          <w:numId w:val="7"/>
        </w:numPr>
        <w:spacing w:after="0"/>
        <w:jc w:val="both"/>
        <w:rPr>
          <w:rFonts w:ascii="Arial" w:hAnsi="Arial" w:cs="Arial"/>
        </w:rPr>
      </w:pPr>
      <w:r>
        <w:rPr>
          <w:rFonts w:ascii="Arial" w:hAnsi="Arial" w:cs="Arial"/>
        </w:rPr>
        <w:t>PCID</w:t>
      </w:r>
    </w:p>
    <w:p w14:paraId="5D616927" w14:textId="77777777" w:rsidR="00AF03EC" w:rsidRDefault="00AF03EC" w:rsidP="008E35C8">
      <w:pPr>
        <w:numPr>
          <w:ilvl w:val="0"/>
          <w:numId w:val="7"/>
        </w:numPr>
        <w:spacing w:after="0"/>
        <w:jc w:val="both"/>
        <w:rPr>
          <w:rFonts w:ascii="Arial" w:hAnsi="Arial" w:cs="Arial"/>
        </w:rPr>
      </w:pPr>
      <w:r>
        <w:rPr>
          <w:rFonts w:ascii="Arial" w:hAnsi="Arial" w:cs="Arial"/>
        </w:rPr>
        <w:t>SFTD</w:t>
      </w:r>
    </w:p>
    <w:p w14:paraId="7D0BE218" w14:textId="77777777" w:rsidR="00AF03EC" w:rsidRDefault="00AF03EC" w:rsidP="008E35C8">
      <w:pPr>
        <w:numPr>
          <w:ilvl w:val="0"/>
          <w:numId w:val="7"/>
        </w:numPr>
        <w:spacing w:after="240"/>
        <w:jc w:val="both"/>
        <w:rPr>
          <w:rFonts w:ascii="Arial" w:hAnsi="Arial" w:cs="Arial"/>
        </w:rPr>
      </w:pPr>
      <w:r>
        <w:rPr>
          <w:rFonts w:ascii="Arial" w:hAnsi="Arial" w:cs="Arial"/>
        </w:rPr>
        <w:t>Optional: RSRP</w:t>
      </w:r>
    </w:p>
    <w:p w14:paraId="4BEDA642" w14:textId="77777777" w:rsidR="00AF03EC" w:rsidRDefault="00AF03EC" w:rsidP="00AF03EC">
      <w:pPr>
        <w:jc w:val="both"/>
        <w:rPr>
          <w:rFonts w:ascii="Arial" w:hAnsi="Arial" w:cs="Arial"/>
        </w:rPr>
      </w:pPr>
      <w:r>
        <w:rPr>
          <w:rFonts w:ascii="Arial" w:hAnsi="Arial" w:cs="Arial"/>
        </w:rPr>
        <w:t>Since RAN4 is to specify side conditions for inter-RAT SFTD measurement conducted without measurement gaps that will allow the UE to abort the measurement once it has established that there are no detectable NR cells, it is moreover desirable that the UE is provided means to report that the inter-RAT SFTD measurement has been unsuccessful.</w:t>
      </w:r>
    </w:p>
    <w:p w14:paraId="77100F69" w14:textId="77777777" w:rsidR="00AF03EC" w:rsidRDefault="00AF03EC" w:rsidP="00AF03EC">
      <w:pPr>
        <w:ind w:left="1557"/>
        <w:jc w:val="both"/>
        <w:rPr>
          <w:rFonts w:ascii="Arial" w:hAnsi="Arial" w:cs="Arial"/>
        </w:rPr>
      </w:pPr>
    </w:p>
    <w:p w14:paraId="3E2C1C64" w14:textId="77777777" w:rsidR="00AF03EC" w:rsidRDefault="00AF03EC" w:rsidP="00AF03EC">
      <w:pPr>
        <w:spacing w:after="120"/>
        <w:rPr>
          <w:rFonts w:ascii="Arial" w:hAnsi="Arial" w:cs="Arial"/>
          <w:b/>
        </w:rPr>
      </w:pPr>
      <w:r>
        <w:rPr>
          <w:rFonts w:ascii="Arial" w:hAnsi="Arial" w:cs="Arial"/>
          <w:b/>
        </w:rPr>
        <w:t xml:space="preserve">2. To RAN WG2 group. </w:t>
      </w:r>
    </w:p>
    <w:p w14:paraId="3D49FBE0" w14:textId="77777777" w:rsidR="00AF03EC" w:rsidRDefault="00AF03EC" w:rsidP="00AF03EC">
      <w:pPr>
        <w:spacing w:after="120"/>
        <w:rPr>
          <w:rFonts w:ascii="Arial" w:hAnsi="Arial" w:cs="Arial"/>
          <w:b/>
        </w:rPr>
      </w:pPr>
      <w:r>
        <w:rPr>
          <w:rFonts w:ascii="Arial" w:hAnsi="Arial" w:cs="Arial"/>
          <w:b/>
        </w:rPr>
        <w:t xml:space="preserve">ACTION: </w:t>
      </w:r>
      <w:r>
        <w:rPr>
          <w:rFonts w:ascii="Arial" w:hAnsi="Arial" w:cs="Arial"/>
          <w:b/>
        </w:rPr>
        <w:tab/>
      </w:r>
      <w:r>
        <w:rPr>
          <w:rFonts w:ascii="Arial" w:hAnsi="Arial" w:cs="Arial"/>
        </w:rPr>
        <w:t>RAN4 respectfully asks RAN2 to take the information provided in this liaison statement into account in the upcoming ASN.1 specification work.</w:t>
      </w:r>
    </w:p>
    <w:p w14:paraId="7194A103" w14:textId="77777777" w:rsidR="00F52B90" w:rsidRPr="00AF03EC" w:rsidRDefault="00F52B90" w:rsidP="00D809F3">
      <w:pPr>
        <w:spacing w:after="60"/>
        <w:rPr>
          <w:rFonts w:ascii="Arial" w:hAnsi="Arial" w:cs="Arial"/>
          <w:lang w:eastAsia="ko-KR"/>
        </w:rPr>
      </w:pPr>
    </w:p>
    <w:sectPr w:rsidR="00F52B90" w:rsidRPr="00AF03EC"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6977C" w14:textId="77777777" w:rsidR="00D607B3" w:rsidRDefault="00D607B3">
      <w:r>
        <w:separator/>
      </w:r>
    </w:p>
  </w:endnote>
  <w:endnote w:type="continuationSeparator" w:id="0">
    <w:p w14:paraId="1A0F457A" w14:textId="77777777" w:rsidR="00D607B3" w:rsidRDefault="00D6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0E75E" w14:textId="77777777" w:rsidR="00D607B3" w:rsidRDefault="00D607B3">
      <w:r>
        <w:separator/>
      </w:r>
    </w:p>
  </w:footnote>
  <w:footnote w:type="continuationSeparator" w:id="0">
    <w:p w14:paraId="0B6D737B" w14:textId="77777777" w:rsidR="00D607B3" w:rsidRDefault="00D607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0"/>
  </w:num>
  <w:num w:numId="2">
    <w:abstractNumId w:val="2"/>
  </w:num>
  <w:num w:numId="3">
    <w:abstractNumId w:val="4"/>
  </w:num>
  <w:num w:numId="4">
    <w:abstractNumId w:val="6"/>
  </w:num>
  <w:num w:numId="5">
    <w:abstractNumId w:val="7"/>
  </w:num>
  <w:num w:numId="6">
    <w:abstractNumId w:val="5"/>
  </w:num>
  <w:num w:numId="7">
    <w:abstractNumId w:val="1"/>
  </w:num>
  <w:num w:numId="8">
    <w:abstractNumId w:val="8"/>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2F03"/>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07EE6"/>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3A27"/>
    <w:rsid w:val="0016427F"/>
    <w:rsid w:val="00165CDA"/>
    <w:rsid w:val="0016697A"/>
    <w:rsid w:val="00167226"/>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8F4"/>
    <w:rsid w:val="00184D44"/>
    <w:rsid w:val="00184F44"/>
    <w:rsid w:val="00185AA3"/>
    <w:rsid w:val="00186027"/>
    <w:rsid w:val="001861C3"/>
    <w:rsid w:val="001862B8"/>
    <w:rsid w:val="001878B7"/>
    <w:rsid w:val="001900D7"/>
    <w:rsid w:val="001912AE"/>
    <w:rsid w:val="00191FD3"/>
    <w:rsid w:val="00192268"/>
    <w:rsid w:val="001922AC"/>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4DA"/>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6C32"/>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2678"/>
    <w:rsid w:val="001F28AD"/>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6A8A"/>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246F"/>
    <w:rsid w:val="002A2497"/>
    <w:rsid w:val="002A2A0F"/>
    <w:rsid w:val="002A45F5"/>
    <w:rsid w:val="002A47DA"/>
    <w:rsid w:val="002A49B1"/>
    <w:rsid w:val="002A6239"/>
    <w:rsid w:val="002A7EDA"/>
    <w:rsid w:val="002B0388"/>
    <w:rsid w:val="002B0D14"/>
    <w:rsid w:val="002B1F9F"/>
    <w:rsid w:val="002B24DC"/>
    <w:rsid w:val="002B2620"/>
    <w:rsid w:val="002B34B2"/>
    <w:rsid w:val="002B4CB7"/>
    <w:rsid w:val="002B5097"/>
    <w:rsid w:val="002B5399"/>
    <w:rsid w:val="002B6A2A"/>
    <w:rsid w:val="002B6AF2"/>
    <w:rsid w:val="002B6F66"/>
    <w:rsid w:val="002B6F8F"/>
    <w:rsid w:val="002B711A"/>
    <w:rsid w:val="002B72B3"/>
    <w:rsid w:val="002B7F31"/>
    <w:rsid w:val="002C01B6"/>
    <w:rsid w:val="002C01C2"/>
    <w:rsid w:val="002C0558"/>
    <w:rsid w:val="002C1BF4"/>
    <w:rsid w:val="002C20BD"/>
    <w:rsid w:val="002C320A"/>
    <w:rsid w:val="002C38AE"/>
    <w:rsid w:val="002C38B9"/>
    <w:rsid w:val="002C42B7"/>
    <w:rsid w:val="002C45D8"/>
    <w:rsid w:val="002C4DDD"/>
    <w:rsid w:val="002C56DA"/>
    <w:rsid w:val="002C5DE1"/>
    <w:rsid w:val="002C5EBE"/>
    <w:rsid w:val="002C600F"/>
    <w:rsid w:val="002C6038"/>
    <w:rsid w:val="002C77B7"/>
    <w:rsid w:val="002C7A7D"/>
    <w:rsid w:val="002C7C26"/>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8A5"/>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F63"/>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3EA"/>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4FD4"/>
    <w:rsid w:val="003A5126"/>
    <w:rsid w:val="003A614A"/>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77CB4"/>
    <w:rsid w:val="00480034"/>
    <w:rsid w:val="0048104F"/>
    <w:rsid w:val="004818F9"/>
    <w:rsid w:val="00481F34"/>
    <w:rsid w:val="00482CAA"/>
    <w:rsid w:val="00484643"/>
    <w:rsid w:val="004850D6"/>
    <w:rsid w:val="004853AB"/>
    <w:rsid w:val="00485910"/>
    <w:rsid w:val="0048662C"/>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2FC"/>
    <w:rsid w:val="004A3C87"/>
    <w:rsid w:val="004A4817"/>
    <w:rsid w:val="004A562B"/>
    <w:rsid w:val="004A60EB"/>
    <w:rsid w:val="004A655F"/>
    <w:rsid w:val="004A6603"/>
    <w:rsid w:val="004A79EF"/>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1DF0"/>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E52"/>
    <w:rsid w:val="004E23D5"/>
    <w:rsid w:val="004E2A9D"/>
    <w:rsid w:val="004E3C84"/>
    <w:rsid w:val="004E62E9"/>
    <w:rsid w:val="004E7648"/>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055"/>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BF8"/>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0BF"/>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0EC"/>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3E49"/>
    <w:rsid w:val="0060471B"/>
    <w:rsid w:val="00604BAD"/>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539"/>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2665"/>
    <w:rsid w:val="007740D2"/>
    <w:rsid w:val="00775ACC"/>
    <w:rsid w:val="007766CD"/>
    <w:rsid w:val="0077704F"/>
    <w:rsid w:val="007772FA"/>
    <w:rsid w:val="00781029"/>
    <w:rsid w:val="00781AAF"/>
    <w:rsid w:val="00781B92"/>
    <w:rsid w:val="007839BB"/>
    <w:rsid w:val="00783A9D"/>
    <w:rsid w:val="00783DFB"/>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61C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3D68"/>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D79"/>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CCD"/>
    <w:rsid w:val="00853F14"/>
    <w:rsid w:val="008544BF"/>
    <w:rsid w:val="00855509"/>
    <w:rsid w:val="00856516"/>
    <w:rsid w:val="00857C37"/>
    <w:rsid w:val="00857D74"/>
    <w:rsid w:val="008600E8"/>
    <w:rsid w:val="008617DE"/>
    <w:rsid w:val="00861C41"/>
    <w:rsid w:val="008621B3"/>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0"/>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5E56"/>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29"/>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4A9F"/>
    <w:rsid w:val="00965221"/>
    <w:rsid w:val="0096581A"/>
    <w:rsid w:val="00965C04"/>
    <w:rsid w:val="009661CE"/>
    <w:rsid w:val="00966C68"/>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F1B"/>
    <w:rsid w:val="0099441F"/>
    <w:rsid w:val="0099449B"/>
    <w:rsid w:val="00994DA4"/>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1E33"/>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2F0"/>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961"/>
    <w:rsid w:val="00A04298"/>
    <w:rsid w:val="00A0504A"/>
    <w:rsid w:val="00A051DE"/>
    <w:rsid w:val="00A05A51"/>
    <w:rsid w:val="00A0669C"/>
    <w:rsid w:val="00A06B47"/>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B8F"/>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7A7"/>
    <w:rsid w:val="00A33E3F"/>
    <w:rsid w:val="00A34B0F"/>
    <w:rsid w:val="00A36356"/>
    <w:rsid w:val="00A36690"/>
    <w:rsid w:val="00A36CBB"/>
    <w:rsid w:val="00A36E95"/>
    <w:rsid w:val="00A37A83"/>
    <w:rsid w:val="00A37AD8"/>
    <w:rsid w:val="00A40154"/>
    <w:rsid w:val="00A40BA1"/>
    <w:rsid w:val="00A40D13"/>
    <w:rsid w:val="00A40DA0"/>
    <w:rsid w:val="00A41C32"/>
    <w:rsid w:val="00A41E7C"/>
    <w:rsid w:val="00A458A9"/>
    <w:rsid w:val="00A473C7"/>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13A"/>
    <w:rsid w:val="00A60976"/>
    <w:rsid w:val="00A6194C"/>
    <w:rsid w:val="00A62C58"/>
    <w:rsid w:val="00A62DF6"/>
    <w:rsid w:val="00A63E45"/>
    <w:rsid w:val="00A6530D"/>
    <w:rsid w:val="00A65522"/>
    <w:rsid w:val="00A6596D"/>
    <w:rsid w:val="00A65C34"/>
    <w:rsid w:val="00A66CCF"/>
    <w:rsid w:val="00A675CB"/>
    <w:rsid w:val="00A67722"/>
    <w:rsid w:val="00A67C1C"/>
    <w:rsid w:val="00A67FCB"/>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49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4AB0"/>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5E62"/>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0A92"/>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BE7"/>
    <w:rsid w:val="00B35CD0"/>
    <w:rsid w:val="00B36C7C"/>
    <w:rsid w:val="00B37488"/>
    <w:rsid w:val="00B40474"/>
    <w:rsid w:val="00B40C58"/>
    <w:rsid w:val="00B41F4E"/>
    <w:rsid w:val="00B42C35"/>
    <w:rsid w:val="00B43B2A"/>
    <w:rsid w:val="00B43CE5"/>
    <w:rsid w:val="00B44B20"/>
    <w:rsid w:val="00B44EA5"/>
    <w:rsid w:val="00B455AD"/>
    <w:rsid w:val="00B456D9"/>
    <w:rsid w:val="00B45A40"/>
    <w:rsid w:val="00B45B5D"/>
    <w:rsid w:val="00B4690B"/>
    <w:rsid w:val="00B46AF7"/>
    <w:rsid w:val="00B47ADA"/>
    <w:rsid w:val="00B509A9"/>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0D2"/>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2C9B"/>
    <w:rsid w:val="00BC3B2E"/>
    <w:rsid w:val="00BC4078"/>
    <w:rsid w:val="00BC4A2A"/>
    <w:rsid w:val="00BC4C67"/>
    <w:rsid w:val="00BC4E74"/>
    <w:rsid w:val="00BC519C"/>
    <w:rsid w:val="00BC5A29"/>
    <w:rsid w:val="00BC5F9D"/>
    <w:rsid w:val="00BC6DC0"/>
    <w:rsid w:val="00BC6E27"/>
    <w:rsid w:val="00BC700C"/>
    <w:rsid w:val="00BC7775"/>
    <w:rsid w:val="00BC792D"/>
    <w:rsid w:val="00BD02CF"/>
    <w:rsid w:val="00BD03E1"/>
    <w:rsid w:val="00BD0448"/>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3FF"/>
    <w:rsid w:val="00BE0D15"/>
    <w:rsid w:val="00BE1692"/>
    <w:rsid w:val="00BE1E98"/>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55F"/>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31C2"/>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6E46"/>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1E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07B3"/>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B2F"/>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4E"/>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252C"/>
    <w:rsid w:val="00DD257F"/>
    <w:rsid w:val="00DD34F6"/>
    <w:rsid w:val="00DD3AD7"/>
    <w:rsid w:val="00DD4947"/>
    <w:rsid w:val="00DD4CDF"/>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E7739"/>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3E79"/>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21F"/>
    <w:rsid w:val="00E3230A"/>
    <w:rsid w:val="00E324F1"/>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46EA"/>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2DE"/>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28F4"/>
    <w:rsid w:val="00E7450E"/>
    <w:rsid w:val="00E77131"/>
    <w:rsid w:val="00E77600"/>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3F75"/>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0CC"/>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2D4D"/>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2C4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A1F18"/>
    <w:rsid w:val="00FA213D"/>
    <w:rsid w:val="00FA2B35"/>
    <w:rsid w:val="00FA317A"/>
    <w:rsid w:val="00FA3E30"/>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65A"/>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23D04-F4CF-4C3F-81CB-62B8D8C13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1331</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2018-04-03T06:16:00Z</dcterms:created>
  <dcterms:modified xsi:type="dcterms:W3CDTF">2018-04-06T01:44:00Z</dcterms:modified>
</cp:coreProperties>
</file>